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r w:rsidR="006C6F6E">
              <w:rPr>
                <w:rFonts w:ascii="Arial Black" w:hAnsi="Arial Black"/>
              </w:rPr>
              <w:t xml:space="preserve">   </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Pr="00414F88" w:rsidRDefault="006C6F6E" w:rsidP="00414F88">
            <w:pPr>
              <w:pStyle w:val="Infotext"/>
              <w:rPr>
                <w:rFonts w:cs="Arial"/>
              </w:rPr>
            </w:pPr>
            <w:r w:rsidRPr="00414F88">
              <w:rPr>
                <w:rFonts w:cs="Arial"/>
              </w:rPr>
              <w:t xml:space="preserve">2 May 2019  </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6C6F6E">
            <w:pPr>
              <w:pStyle w:val="Infotext"/>
              <w:rPr>
                <w:rFonts w:cs="Arial"/>
              </w:rPr>
            </w:pPr>
            <w:r>
              <w:rPr>
                <w:rFonts w:cs="Arial"/>
              </w:rPr>
              <w:t>Stop smoking offer in Harrow</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EF2E3F">
            <w:pPr>
              <w:pStyle w:val="Infotext"/>
              <w:rPr>
                <w:rFonts w:cs="Arial"/>
              </w:rPr>
            </w:pPr>
            <w:r>
              <w:rPr>
                <w:rFonts w:cs="Arial"/>
              </w:rPr>
              <w:t>Sally Cartwright</w:t>
            </w:r>
          </w:p>
          <w:p w:rsidR="00EF2E3F" w:rsidRDefault="00EF2E3F">
            <w:pPr>
              <w:pStyle w:val="Infotext"/>
              <w:rPr>
                <w:rFonts w:cs="Arial"/>
              </w:rPr>
            </w:pPr>
            <w:r>
              <w:rPr>
                <w:rFonts w:cs="Arial"/>
              </w:rPr>
              <w:t>Consultant in Public Health</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117C6F" w:rsidRDefault="002A2389" w:rsidP="00117C6F">
            <w:pPr>
              <w:pStyle w:val="Infotext"/>
              <w:rPr>
                <w:rFonts w:cs="Arial"/>
              </w:rPr>
            </w:pPr>
            <w:r>
              <w:rPr>
                <w:rFonts w:cs="Arial"/>
              </w:rPr>
              <w:t>Yes</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117C6F">
            <w:pPr>
              <w:pStyle w:val="Infotext"/>
              <w:rPr>
                <w:b/>
                <w:color w:val="FF0000"/>
              </w:rPr>
            </w:pPr>
            <w:r>
              <w:t xml:space="preserve">All </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360A88" w:rsidP="00360A88">
            <w:pPr>
              <w:pStyle w:val="Infotext"/>
            </w:pPr>
            <w:r>
              <w:t>none</w:t>
            </w:r>
            <w:bookmarkStart w:id="0" w:name="_GoBack"/>
            <w:bookmarkEnd w:id="0"/>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2A2389" w:rsidRDefault="002A2389"/>
          <w:p w:rsidR="00117C6F" w:rsidRPr="008A0ACF" w:rsidRDefault="00117C6F" w:rsidP="00117C6F">
            <w:r w:rsidRPr="008A0ACF">
              <w:t xml:space="preserve">This report sets out rationale and plans for stop smoking support in Harrow. </w:t>
            </w:r>
          </w:p>
          <w:p w:rsidR="00117C6F" w:rsidRDefault="00117C6F" w:rsidP="00117C6F">
            <w:pPr>
              <w:pStyle w:val="Heading2"/>
            </w:pPr>
          </w:p>
          <w:p w:rsidR="00117C6F" w:rsidRDefault="00117C6F" w:rsidP="00117C6F">
            <w:pPr>
              <w:pStyle w:val="Heading2"/>
            </w:pPr>
            <w:r>
              <w:t xml:space="preserve">Recommendations: </w:t>
            </w:r>
          </w:p>
          <w:p w:rsidR="00117C6F" w:rsidRDefault="00117C6F" w:rsidP="00117C6F">
            <w:r>
              <w:t>The Board is requested to:</w:t>
            </w:r>
          </w:p>
          <w:p w:rsidR="00117C6F" w:rsidRDefault="00117C6F" w:rsidP="00117C6F"/>
          <w:p w:rsidR="00117C6F" w:rsidRDefault="00117C6F" w:rsidP="00117C6F">
            <w:r>
              <w:rPr>
                <w:rFonts w:cs="Arial"/>
              </w:rPr>
              <w:t xml:space="preserve">Endorse the further development of option 2 outlined in the paper. </w:t>
            </w:r>
          </w:p>
          <w:p w:rsidR="002A2389" w:rsidRDefault="002A2389"/>
          <w:p w:rsidR="002A2389" w:rsidRDefault="002A2389"/>
          <w:p w:rsidR="002A2389" w:rsidRDefault="002A2389"/>
          <w:p w:rsidR="002A2389" w:rsidRDefault="002A2389"/>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9E3290" w:rsidRPr="00B5516B" w:rsidRDefault="009E3290" w:rsidP="009E3290">
      <w:pPr>
        <w:jc w:val="both"/>
        <w:rPr>
          <w:rFonts w:cs="Arial"/>
          <w:b/>
        </w:rPr>
      </w:pPr>
    </w:p>
    <w:p w:rsidR="009E3290" w:rsidRPr="002F52C8" w:rsidRDefault="009E3290" w:rsidP="009E3290">
      <w:pPr>
        <w:pStyle w:val="ListParagraph"/>
        <w:numPr>
          <w:ilvl w:val="0"/>
          <w:numId w:val="14"/>
        </w:numPr>
        <w:ind w:left="0" w:firstLine="0"/>
        <w:jc w:val="both"/>
        <w:rPr>
          <w:rFonts w:cs="Arial"/>
          <w:b/>
        </w:rPr>
      </w:pPr>
      <w:r w:rsidRPr="002F52C8">
        <w:rPr>
          <w:rFonts w:cs="Arial"/>
          <w:b/>
        </w:rPr>
        <w:t>Background</w:t>
      </w:r>
    </w:p>
    <w:p w:rsidR="009E3290" w:rsidRPr="002F52C8" w:rsidRDefault="009E3290" w:rsidP="009E3290">
      <w:pPr>
        <w:jc w:val="both"/>
        <w:rPr>
          <w:rFonts w:cs="Arial"/>
          <w:sz w:val="22"/>
          <w:szCs w:val="22"/>
          <w:lang w:val="en-US"/>
        </w:rPr>
      </w:pPr>
      <w:r w:rsidRPr="002F52C8">
        <w:rPr>
          <w:rFonts w:cs="Arial"/>
          <w:sz w:val="22"/>
          <w:szCs w:val="22"/>
          <w:lang w:val="en-US"/>
        </w:rPr>
        <w:t xml:space="preserve">Smoking </w:t>
      </w:r>
      <w:r w:rsidR="00FC4A08">
        <w:rPr>
          <w:rFonts w:cs="Arial"/>
          <w:sz w:val="22"/>
          <w:szCs w:val="22"/>
          <w:lang w:val="en-US"/>
        </w:rPr>
        <w:t xml:space="preserve">tobacco </w:t>
      </w:r>
      <w:r w:rsidRPr="002F52C8">
        <w:rPr>
          <w:rFonts w:cs="Arial"/>
          <w:sz w:val="22"/>
          <w:szCs w:val="22"/>
          <w:lang w:val="en-US"/>
        </w:rPr>
        <w:t xml:space="preserve">is the single biggest avoidable risk factor for cancer.  It is also a major risk factor for cardiovascular disease, diabetes, dementia, and respiratory disease.  Smoking in pregnancy is linked to miscarriage, premature birth, and low birth weight. </w:t>
      </w:r>
      <w:r w:rsidRPr="002F52C8">
        <w:rPr>
          <w:rStyle w:val="A5"/>
          <w:rFonts w:cs="Arial"/>
        </w:rPr>
        <w:t>Around half of all life-long smokers will die prematurely and on average, cigarette smokers die 10 years younger than non-smokers</w:t>
      </w:r>
      <w:r w:rsidRPr="002F52C8">
        <w:rPr>
          <w:rStyle w:val="EndnoteReference"/>
          <w:rFonts w:cs="Arial"/>
        </w:rPr>
        <w:endnoteReference w:id="1"/>
      </w:r>
      <w:r w:rsidRPr="002F52C8">
        <w:rPr>
          <w:rStyle w:val="A5"/>
          <w:rFonts w:cs="Arial"/>
        </w:rPr>
        <w:t>.</w:t>
      </w:r>
      <w:r w:rsidRPr="002F52C8">
        <w:rPr>
          <w:color w:val="221E1F"/>
          <w:sz w:val="22"/>
          <w:szCs w:val="22"/>
        </w:rPr>
        <w:t xml:space="preserve"> </w:t>
      </w:r>
      <w:r w:rsidR="00FC4A08">
        <w:rPr>
          <w:color w:val="221E1F"/>
          <w:sz w:val="22"/>
          <w:szCs w:val="22"/>
        </w:rPr>
        <w:t>Note that throughout this report, when we refer to smoking, we mean smoking tobacco whether in cigarettes, pipes, roll-ups or in shisha/water pipes.</w:t>
      </w:r>
    </w:p>
    <w:p w:rsidR="009E3290" w:rsidRPr="002F52C8" w:rsidRDefault="009E3290" w:rsidP="009E3290">
      <w:pPr>
        <w:jc w:val="both"/>
        <w:rPr>
          <w:rFonts w:cs="Arial"/>
          <w:sz w:val="22"/>
          <w:szCs w:val="22"/>
        </w:rPr>
      </w:pPr>
    </w:p>
    <w:p w:rsidR="009E3290" w:rsidRDefault="00364D33" w:rsidP="009E3290">
      <w:pPr>
        <w:jc w:val="both"/>
        <w:rPr>
          <w:rFonts w:cs="Arial"/>
          <w:sz w:val="22"/>
          <w:szCs w:val="22"/>
        </w:rPr>
      </w:pPr>
      <w:r>
        <w:rPr>
          <w:rFonts w:cs="Arial"/>
          <w:sz w:val="22"/>
          <w:szCs w:val="22"/>
        </w:rPr>
        <w:t>I</w:t>
      </w:r>
      <w:r w:rsidRPr="002F52C8">
        <w:rPr>
          <w:rFonts w:cs="Arial"/>
          <w:sz w:val="22"/>
          <w:szCs w:val="22"/>
        </w:rPr>
        <w:t>n 2017</w:t>
      </w:r>
      <w:r>
        <w:rPr>
          <w:rFonts w:cs="Arial"/>
          <w:sz w:val="22"/>
          <w:szCs w:val="22"/>
        </w:rPr>
        <w:t xml:space="preserve">, </w:t>
      </w:r>
      <w:r w:rsidRPr="002F52C8">
        <w:rPr>
          <w:rFonts w:cs="Arial"/>
          <w:sz w:val="22"/>
          <w:szCs w:val="22"/>
        </w:rPr>
        <w:t>9%</w:t>
      </w:r>
      <w:r>
        <w:rPr>
          <w:rFonts w:cs="Arial"/>
          <w:sz w:val="22"/>
          <w:szCs w:val="22"/>
        </w:rPr>
        <w:t xml:space="preserve"> of adults in Harrow were smokers. This is</w:t>
      </w:r>
      <w:r w:rsidR="009E3290" w:rsidRPr="002F52C8">
        <w:rPr>
          <w:rFonts w:cs="Arial"/>
          <w:sz w:val="22"/>
          <w:szCs w:val="22"/>
        </w:rPr>
        <w:t xml:space="preserve"> the lowest in London and second lowest in the country.  Although </w:t>
      </w:r>
      <w:r>
        <w:rPr>
          <w:rFonts w:cs="Arial"/>
          <w:sz w:val="22"/>
          <w:szCs w:val="22"/>
        </w:rPr>
        <w:t>this</w:t>
      </w:r>
      <w:r w:rsidR="009E3290" w:rsidRPr="002F52C8">
        <w:rPr>
          <w:rFonts w:cs="Arial"/>
          <w:sz w:val="22"/>
          <w:szCs w:val="22"/>
        </w:rPr>
        <w:t xml:space="preserve"> is comparatively low, a </w:t>
      </w:r>
      <w:r w:rsidR="00FC4A08" w:rsidRPr="002F52C8">
        <w:rPr>
          <w:rFonts w:cs="Arial"/>
          <w:sz w:val="22"/>
          <w:szCs w:val="22"/>
        </w:rPr>
        <w:t>9%</w:t>
      </w:r>
      <w:r w:rsidR="00FC4A08">
        <w:rPr>
          <w:rFonts w:cs="Arial"/>
          <w:sz w:val="22"/>
          <w:szCs w:val="22"/>
        </w:rPr>
        <w:t xml:space="preserve"> </w:t>
      </w:r>
      <w:r w:rsidR="009E3290" w:rsidRPr="002F52C8">
        <w:rPr>
          <w:rFonts w:cs="Arial"/>
          <w:sz w:val="22"/>
          <w:szCs w:val="22"/>
        </w:rPr>
        <w:t>prevalence equates to 17,265 adult</w:t>
      </w:r>
      <w:r>
        <w:rPr>
          <w:rFonts w:cs="Arial"/>
          <w:sz w:val="22"/>
          <w:szCs w:val="22"/>
        </w:rPr>
        <w:t xml:space="preserve"> </w:t>
      </w:r>
      <w:r w:rsidR="009E3290" w:rsidRPr="002F52C8">
        <w:rPr>
          <w:rFonts w:cs="Arial"/>
          <w:sz w:val="22"/>
          <w:szCs w:val="22"/>
        </w:rPr>
        <w:t>s</w:t>
      </w:r>
      <w:r>
        <w:rPr>
          <w:rFonts w:cs="Arial"/>
          <w:sz w:val="22"/>
          <w:szCs w:val="22"/>
        </w:rPr>
        <w:t>mokers living</w:t>
      </w:r>
      <w:r w:rsidR="009E3290" w:rsidRPr="002F52C8">
        <w:rPr>
          <w:rFonts w:cs="Arial"/>
          <w:sz w:val="22"/>
          <w:szCs w:val="22"/>
        </w:rPr>
        <w:t xml:space="preserve"> in the borough.  Nationally, smoking is more prevalent in people from routine and manual occupations, and in people with mental health conditions.  </w:t>
      </w:r>
      <w:r w:rsidR="009E3290">
        <w:rPr>
          <w:rFonts w:cs="Arial"/>
          <w:sz w:val="22"/>
          <w:szCs w:val="22"/>
        </w:rPr>
        <w:t xml:space="preserve">The most recent estimate (2014/15) of smoking prevalence in people with serious mental illness in Harrow is 27.2% (40.5% for England).  </w:t>
      </w:r>
      <w:r w:rsidR="009E3290" w:rsidRPr="002F52C8">
        <w:rPr>
          <w:rFonts w:cs="Arial"/>
          <w:sz w:val="22"/>
          <w:szCs w:val="22"/>
        </w:rPr>
        <w:t>Smoking prevalence at the time of delivery in pregnant women in Harrow was 3.4% in 2017, which equates to 107 women and is the 7</w:t>
      </w:r>
      <w:r w:rsidR="009E3290" w:rsidRPr="002F52C8">
        <w:rPr>
          <w:rFonts w:cs="Arial"/>
          <w:sz w:val="22"/>
          <w:szCs w:val="22"/>
          <w:vertAlign w:val="superscript"/>
        </w:rPr>
        <w:t>th</w:t>
      </w:r>
      <w:r w:rsidR="009E3290" w:rsidRPr="002F52C8">
        <w:rPr>
          <w:rFonts w:cs="Arial"/>
          <w:sz w:val="22"/>
          <w:szCs w:val="22"/>
        </w:rPr>
        <w:t xml:space="preserve"> lowest in London.  Harrow has for a number of years had a prevalence of low birth weight in term babies higher than the England average.  In 2017 this was 3.11%, equating to 104 babies.  Local data from the hospital has shown that there is a large proportion of women smoking at time of delivery from Romanian background.</w:t>
      </w:r>
    </w:p>
    <w:p w:rsidR="009E3290" w:rsidRDefault="009E3290" w:rsidP="009E3290">
      <w:pPr>
        <w:jc w:val="both"/>
        <w:rPr>
          <w:rFonts w:cs="Arial"/>
          <w:sz w:val="22"/>
          <w:szCs w:val="22"/>
        </w:rPr>
      </w:pPr>
    </w:p>
    <w:p w:rsidR="009E3290" w:rsidRPr="002F52C8" w:rsidRDefault="009E3290" w:rsidP="009E3290">
      <w:pPr>
        <w:jc w:val="both"/>
        <w:rPr>
          <w:rFonts w:cs="Arial"/>
          <w:sz w:val="22"/>
          <w:szCs w:val="22"/>
        </w:rPr>
      </w:pPr>
      <w:r>
        <w:rPr>
          <w:rFonts w:cs="Arial"/>
          <w:sz w:val="22"/>
          <w:szCs w:val="22"/>
        </w:rPr>
        <w:t>Despite the health benefits, these stop smoking services are discretionary and local authorities</w:t>
      </w:r>
      <w:r w:rsidR="00364D33">
        <w:rPr>
          <w:rFonts w:cs="Arial"/>
          <w:sz w:val="22"/>
          <w:szCs w:val="22"/>
        </w:rPr>
        <w:t>,</w:t>
      </w:r>
      <w:r>
        <w:rPr>
          <w:rFonts w:cs="Arial"/>
          <w:sz w:val="22"/>
          <w:szCs w:val="22"/>
        </w:rPr>
        <w:t xml:space="preserve"> through the public health grant, are not statutorily required to provide these preventative services. </w:t>
      </w:r>
    </w:p>
    <w:p w:rsidR="009E3290" w:rsidRDefault="009E3290" w:rsidP="009E3290">
      <w:pPr>
        <w:pStyle w:val="Default"/>
        <w:jc w:val="both"/>
        <w:rPr>
          <w:sz w:val="22"/>
          <w:szCs w:val="22"/>
        </w:rPr>
      </w:pPr>
    </w:p>
    <w:tbl>
      <w:tblPr>
        <w:tblStyle w:val="TableGrid"/>
        <w:tblW w:w="0" w:type="auto"/>
        <w:tblLook w:val="04A0" w:firstRow="1" w:lastRow="0" w:firstColumn="1" w:lastColumn="0" w:noHBand="0" w:noVBand="1"/>
      </w:tblPr>
      <w:tblGrid>
        <w:gridCol w:w="2714"/>
        <w:gridCol w:w="224"/>
        <w:gridCol w:w="2581"/>
        <w:gridCol w:w="227"/>
        <w:gridCol w:w="2779"/>
      </w:tblGrid>
      <w:tr w:rsidR="00364D33" w:rsidTr="00364D33">
        <w:tc>
          <w:tcPr>
            <w:tcW w:w="2666" w:type="dxa"/>
          </w:tcPr>
          <w:p w:rsidR="00364D33" w:rsidRPr="002F52C8" w:rsidRDefault="00364D33" w:rsidP="00364D33">
            <w:pPr>
              <w:jc w:val="both"/>
              <w:rPr>
                <w:rFonts w:cs="Arial"/>
                <w:b/>
                <w:sz w:val="22"/>
                <w:szCs w:val="22"/>
              </w:rPr>
            </w:pPr>
            <w:r w:rsidRPr="002F52C8">
              <w:rPr>
                <w:rFonts w:cs="Arial"/>
                <w:b/>
                <w:sz w:val="22"/>
                <w:szCs w:val="22"/>
              </w:rPr>
              <w:t>Trend in smoking prevalence in Harrow and England 2011-2017, all adults</w:t>
            </w:r>
          </w:p>
          <w:p w:rsidR="00364D33" w:rsidRDefault="00364D33" w:rsidP="009E3290">
            <w:pPr>
              <w:pStyle w:val="Default"/>
              <w:jc w:val="both"/>
              <w:rPr>
                <w:sz w:val="22"/>
                <w:szCs w:val="22"/>
              </w:rPr>
            </w:pPr>
          </w:p>
        </w:tc>
        <w:tc>
          <w:tcPr>
            <w:tcW w:w="227" w:type="dxa"/>
          </w:tcPr>
          <w:p w:rsidR="00364D33" w:rsidRDefault="00364D33" w:rsidP="009E3290">
            <w:pPr>
              <w:pStyle w:val="Default"/>
              <w:jc w:val="both"/>
              <w:rPr>
                <w:sz w:val="22"/>
                <w:szCs w:val="22"/>
              </w:rPr>
            </w:pPr>
          </w:p>
        </w:tc>
        <w:tc>
          <w:tcPr>
            <w:tcW w:w="2399" w:type="dxa"/>
          </w:tcPr>
          <w:p w:rsidR="00364D33" w:rsidRPr="002F52C8" w:rsidRDefault="00364D33" w:rsidP="00364D33">
            <w:pPr>
              <w:jc w:val="both"/>
              <w:rPr>
                <w:rFonts w:cs="Arial"/>
                <w:b/>
                <w:sz w:val="22"/>
                <w:szCs w:val="22"/>
              </w:rPr>
            </w:pPr>
            <w:r w:rsidRPr="002F52C8">
              <w:rPr>
                <w:rFonts w:cs="Arial"/>
                <w:b/>
                <w:sz w:val="22"/>
                <w:szCs w:val="22"/>
              </w:rPr>
              <w:t>Trend in smoking at time of delivery in Harrow and England 2011-2017</w:t>
            </w:r>
          </w:p>
          <w:p w:rsidR="00364D33" w:rsidRDefault="00364D33" w:rsidP="009E3290">
            <w:pPr>
              <w:pStyle w:val="Default"/>
              <w:jc w:val="both"/>
              <w:rPr>
                <w:sz w:val="22"/>
                <w:szCs w:val="22"/>
              </w:rPr>
            </w:pPr>
          </w:p>
        </w:tc>
        <w:tc>
          <w:tcPr>
            <w:tcW w:w="236" w:type="dxa"/>
          </w:tcPr>
          <w:p w:rsidR="00364D33" w:rsidRDefault="00364D33" w:rsidP="009E3290">
            <w:pPr>
              <w:pStyle w:val="Default"/>
              <w:jc w:val="both"/>
              <w:rPr>
                <w:sz w:val="22"/>
                <w:szCs w:val="22"/>
              </w:rPr>
            </w:pPr>
          </w:p>
        </w:tc>
        <w:tc>
          <w:tcPr>
            <w:tcW w:w="2997" w:type="dxa"/>
          </w:tcPr>
          <w:p w:rsidR="00364D33" w:rsidRPr="002F52C8" w:rsidRDefault="00364D33" w:rsidP="00364D33">
            <w:pPr>
              <w:jc w:val="both"/>
              <w:rPr>
                <w:rFonts w:cs="Arial"/>
                <w:b/>
                <w:sz w:val="22"/>
                <w:szCs w:val="22"/>
              </w:rPr>
            </w:pPr>
            <w:r w:rsidRPr="002F52C8">
              <w:rPr>
                <w:rFonts w:cs="Arial"/>
                <w:b/>
                <w:sz w:val="22"/>
                <w:szCs w:val="22"/>
              </w:rPr>
              <w:t>Trend in prevalence of low birth weight babies</w:t>
            </w:r>
            <w:r>
              <w:rPr>
                <w:rFonts w:cs="Arial"/>
                <w:b/>
                <w:sz w:val="22"/>
                <w:szCs w:val="22"/>
              </w:rPr>
              <w:t xml:space="preserve"> in Harrow and London, 2006-</w:t>
            </w:r>
            <w:r w:rsidRPr="002F52C8">
              <w:rPr>
                <w:rFonts w:cs="Arial"/>
                <w:b/>
                <w:sz w:val="22"/>
                <w:szCs w:val="22"/>
              </w:rPr>
              <w:t>2017</w:t>
            </w:r>
          </w:p>
          <w:p w:rsidR="00364D33" w:rsidRDefault="00364D33" w:rsidP="009E3290">
            <w:pPr>
              <w:pStyle w:val="Default"/>
              <w:jc w:val="both"/>
              <w:rPr>
                <w:sz w:val="22"/>
                <w:szCs w:val="22"/>
              </w:rPr>
            </w:pPr>
          </w:p>
        </w:tc>
      </w:tr>
      <w:tr w:rsidR="00364D33" w:rsidTr="00364D33">
        <w:tc>
          <w:tcPr>
            <w:tcW w:w="2666" w:type="dxa"/>
          </w:tcPr>
          <w:p w:rsidR="00364D33" w:rsidRDefault="00364D33" w:rsidP="00364D33">
            <w:pPr>
              <w:pStyle w:val="Default"/>
              <w:ind w:hanging="142"/>
              <w:jc w:val="both"/>
              <w:rPr>
                <w:sz w:val="22"/>
                <w:szCs w:val="22"/>
              </w:rPr>
            </w:pPr>
            <w:r>
              <w:rPr>
                <w:noProof/>
                <w:sz w:val="22"/>
                <w:szCs w:val="22"/>
              </w:rPr>
              <w:drawing>
                <wp:inline distT="0" distB="0" distL="0" distR="0" wp14:anchorId="59FFFBF8" wp14:editId="4C723960">
                  <wp:extent cx="1638300" cy="1198583"/>
                  <wp:effectExtent l="19050" t="19050" r="19050" b="20955"/>
                  <wp:docPr id="4" name="Picture 4" descr="C:\Users\scartwri\AppData\Local\Microsoft\Windows\INetCache\IE\76VSRB2X\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twri\AppData\Local\Microsoft\Windows\INetCache\IE\76VSRB2X\chart.png"/>
                          <pic:cNvPicPr>
                            <a:picLocks noChangeAspect="1" noChangeArrowheads="1"/>
                          </pic:cNvPicPr>
                        </pic:nvPicPr>
                        <pic:blipFill>
                          <a:blip r:embed="rId9" cstate="print">
                            <a:extLst>
                              <a:ext uri="{28A0092B-C50C-407E-A947-70E740481C1C}">
                                <a14:useLocalDpi xmlns:a14="http://schemas.microsoft.com/office/drawing/2010/main" val="0"/>
                              </a:ext>
                            </a:extLst>
                          </a:blip>
                          <a:srcRect l="3078" r="2158" b="7625"/>
                          <a:stretch>
                            <a:fillRect/>
                          </a:stretch>
                        </pic:blipFill>
                        <pic:spPr bwMode="auto">
                          <a:xfrm>
                            <a:off x="0" y="0"/>
                            <a:ext cx="1641438" cy="1200879"/>
                          </a:xfrm>
                          <a:prstGeom prst="rect">
                            <a:avLst/>
                          </a:prstGeom>
                          <a:noFill/>
                          <a:ln>
                            <a:solidFill>
                              <a:schemeClr val="bg1">
                                <a:lumMod val="65000"/>
                              </a:schemeClr>
                            </a:solidFill>
                          </a:ln>
                        </pic:spPr>
                      </pic:pic>
                    </a:graphicData>
                  </a:graphic>
                </wp:inline>
              </w:drawing>
            </w:r>
          </w:p>
        </w:tc>
        <w:tc>
          <w:tcPr>
            <w:tcW w:w="227" w:type="dxa"/>
          </w:tcPr>
          <w:p w:rsidR="00364D33" w:rsidRDefault="00364D33" w:rsidP="009E3290">
            <w:pPr>
              <w:pStyle w:val="Default"/>
              <w:jc w:val="both"/>
              <w:rPr>
                <w:sz w:val="22"/>
                <w:szCs w:val="22"/>
              </w:rPr>
            </w:pPr>
          </w:p>
        </w:tc>
        <w:tc>
          <w:tcPr>
            <w:tcW w:w="2399" w:type="dxa"/>
          </w:tcPr>
          <w:p w:rsidR="00364D33" w:rsidRDefault="00364D33" w:rsidP="00364D33">
            <w:pPr>
              <w:pStyle w:val="Default"/>
              <w:ind w:hanging="155"/>
              <w:jc w:val="both"/>
              <w:rPr>
                <w:sz w:val="22"/>
                <w:szCs w:val="22"/>
              </w:rPr>
            </w:pPr>
            <w:r>
              <w:rPr>
                <w:noProof/>
                <w:sz w:val="22"/>
                <w:szCs w:val="22"/>
              </w:rPr>
              <w:drawing>
                <wp:inline distT="0" distB="0" distL="0" distR="0" wp14:anchorId="55100160" wp14:editId="6211901F">
                  <wp:extent cx="1593388" cy="1209675"/>
                  <wp:effectExtent l="0" t="0" r="6985" b="0"/>
                  <wp:docPr id="3" name="Picture 3" descr="C:\Users\scartwri\AppData\Local\Microsoft\Windows\INetCache\IE\UZAZHU7X\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rtwri\AppData\Local\Microsoft\Windows\INetCache\IE\UZAZHU7X\chart.png"/>
                          <pic:cNvPicPr>
                            <a:picLocks noChangeAspect="1" noChangeArrowheads="1"/>
                          </pic:cNvPicPr>
                        </pic:nvPicPr>
                        <pic:blipFill>
                          <a:blip r:embed="rId10" cstate="print">
                            <a:extLst>
                              <a:ext uri="{28A0092B-C50C-407E-A947-70E740481C1C}">
                                <a14:useLocalDpi xmlns:a14="http://schemas.microsoft.com/office/drawing/2010/main" val="0"/>
                              </a:ext>
                            </a:extLst>
                          </a:blip>
                          <a:srcRect l="2850" r="3563" b="5592"/>
                          <a:stretch>
                            <a:fillRect/>
                          </a:stretch>
                        </pic:blipFill>
                        <pic:spPr bwMode="auto">
                          <a:xfrm>
                            <a:off x="0" y="0"/>
                            <a:ext cx="1604614" cy="1218197"/>
                          </a:xfrm>
                          <a:prstGeom prst="rect">
                            <a:avLst/>
                          </a:prstGeom>
                          <a:noFill/>
                          <a:ln>
                            <a:noFill/>
                          </a:ln>
                        </pic:spPr>
                      </pic:pic>
                    </a:graphicData>
                  </a:graphic>
                </wp:inline>
              </w:drawing>
            </w:r>
          </w:p>
        </w:tc>
        <w:tc>
          <w:tcPr>
            <w:tcW w:w="236" w:type="dxa"/>
          </w:tcPr>
          <w:p w:rsidR="00364D33" w:rsidRDefault="00364D33" w:rsidP="009E3290">
            <w:pPr>
              <w:pStyle w:val="Default"/>
              <w:jc w:val="both"/>
              <w:rPr>
                <w:sz w:val="22"/>
                <w:szCs w:val="22"/>
              </w:rPr>
            </w:pPr>
          </w:p>
        </w:tc>
        <w:tc>
          <w:tcPr>
            <w:tcW w:w="2997" w:type="dxa"/>
          </w:tcPr>
          <w:p w:rsidR="00364D33" w:rsidRDefault="00364D33" w:rsidP="009E3290">
            <w:pPr>
              <w:pStyle w:val="Default"/>
              <w:jc w:val="both"/>
              <w:rPr>
                <w:sz w:val="22"/>
                <w:szCs w:val="22"/>
              </w:rPr>
            </w:pPr>
            <w:r>
              <w:rPr>
                <w:noProof/>
                <w:sz w:val="22"/>
                <w:szCs w:val="22"/>
              </w:rPr>
              <w:drawing>
                <wp:inline distT="0" distB="0" distL="0" distR="0" wp14:anchorId="56D2E3B4" wp14:editId="7376668D">
                  <wp:extent cx="1547580" cy="1118076"/>
                  <wp:effectExtent l="0" t="0" r="0" b="6350"/>
                  <wp:docPr id="1" name="Picture 1" descr="C:\Users\scartwri\AppData\Local\Microsoft\Windows\INetCache\IE\6GSXEWWJ\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rtwri\AppData\Local\Microsoft\Windows\INetCache\IE\6GSXEWWJ\chart.png"/>
                          <pic:cNvPicPr>
                            <a:picLocks noChangeAspect="1" noChangeArrowheads="1"/>
                          </pic:cNvPicPr>
                        </pic:nvPicPr>
                        <pic:blipFill>
                          <a:blip r:embed="rId11" cstate="print">
                            <a:extLst>
                              <a:ext uri="{28A0092B-C50C-407E-A947-70E740481C1C}">
                                <a14:useLocalDpi xmlns:a14="http://schemas.microsoft.com/office/drawing/2010/main" val="0"/>
                              </a:ext>
                            </a:extLst>
                          </a:blip>
                          <a:srcRect l="2826" r="752" b="7095"/>
                          <a:stretch>
                            <a:fillRect/>
                          </a:stretch>
                        </pic:blipFill>
                        <pic:spPr bwMode="auto">
                          <a:xfrm>
                            <a:off x="0" y="0"/>
                            <a:ext cx="1551956" cy="1121237"/>
                          </a:xfrm>
                          <a:prstGeom prst="rect">
                            <a:avLst/>
                          </a:prstGeom>
                          <a:noFill/>
                          <a:ln>
                            <a:noFill/>
                          </a:ln>
                        </pic:spPr>
                      </pic:pic>
                    </a:graphicData>
                  </a:graphic>
                </wp:inline>
              </w:drawing>
            </w:r>
          </w:p>
        </w:tc>
      </w:tr>
    </w:tbl>
    <w:p w:rsidR="009E3290" w:rsidRPr="002F52C8" w:rsidRDefault="009E3290" w:rsidP="009E3290">
      <w:pPr>
        <w:jc w:val="both"/>
        <w:rPr>
          <w:rFonts w:cs="Arial"/>
          <w:sz w:val="22"/>
          <w:szCs w:val="22"/>
        </w:rPr>
      </w:pPr>
    </w:p>
    <w:p w:rsidR="009E3290" w:rsidRPr="002F52C8" w:rsidRDefault="009E3290" w:rsidP="009E3290">
      <w:pPr>
        <w:autoSpaceDE w:val="0"/>
        <w:autoSpaceDN w:val="0"/>
        <w:adjustRightInd w:val="0"/>
        <w:jc w:val="both"/>
        <w:rPr>
          <w:rFonts w:cs="Arial"/>
          <w:sz w:val="22"/>
          <w:szCs w:val="22"/>
          <w:lang w:eastAsia="en-GB"/>
        </w:rPr>
      </w:pPr>
      <w:r w:rsidRPr="002F52C8">
        <w:rPr>
          <w:rFonts w:cs="Arial"/>
          <w:sz w:val="22"/>
          <w:szCs w:val="22"/>
        </w:rPr>
        <w:t xml:space="preserve">Surveys consistently show that the majority of smokers want to quit.  A survey conducted in </w:t>
      </w:r>
      <w:r w:rsidRPr="002F52C8">
        <w:rPr>
          <w:rFonts w:cs="Arial"/>
          <w:sz w:val="22"/>
          <w:szCs w:val="22"/>
          <w:lang w:eastAsia="en-GB"/>
        </w:rPr>
        <w:t>2008 showed that 68% of current smokers in Great Britain reported that they wanted to quit.</w:t>
      </w:r>
      <w:r w:rsidRPr="002F52C8">
        <w:rPr>
          <w:rStyle w:val="EndnoteReference"/>
          <w:rFonts w:cs="Arial"/>
          <w:lang w:eastAsia="en-GB"/>
        </w:rPr>
        <w:endnoteReference w:id="2"/>
      </w:r>
    </w:p>
    <w:p w:rsidR="009E3290" w:rsidRPr="002F52C8" w:rsidRDefault="009E3290" w:rsidP="009E3290">
      <w:pPr>
        <w:autoSpaceDE w:val="0"/>
        <w:autoSpaceDN w:val="0"/>
        <w:adjustRightInd w:val="0"/>
        <w:jc w:val="both"/>
        <w:rPr>
          <w:rFonts w:cs="Arial"/>
          <w:sz w:val="22"/>
          <w:szCs w:val="22"/>
          <w:lang w:eastAsia="en-GB"/>
        </w:rPr>
      </w:pPr>
    </w:p>
    <w:p w:rsidR="009E3290" w:rsidRPr="002F52C8" w:rsidRDefault="009E3290" w:rsidP="009E3290">
      <w:pPr>
        <w:pStyle w:val="Default"/>
        <w:jc w:val="both"/>
        <w:rPr>
          <w:bCs/>
          <w:color w:val="auto"/>
          <w:sz w:val="22"/>
          <w:szCs w:val="22"/>
        </w:rPr>
      </w:pPr>
      <w:r w:rsidRPr="002F52C8">
        <w:rPr>
          <w:rFonts w:ascii="ArialMT" w:hAnsi="ArialMT" w:cs="ArialMT"/>
          <w:color w:val="auto"/>
          <w:sz w:val="22"/>
          <w:szCs w:val="22"/>
        </w:rPr>
        <w:t>There is strong evidence that stop smoking services are effective and cost effective.</w:t>
      </w:r>
      <w:r w:rsidRPr="002F52C8">
        <w:rPr>
          <w:rStyle w:val="EndnoteReference"/>
          <w:rFonts w:ascii="ArialMT" w:hAnsi="ArialMT" w:cs="ArialMT"/>
          <w:color w:val="auto"/>
        </w:rPr>
        <w:endnoteReference w:id="3"/>
      </w:r>
      <w:r w:rsidRPr="002F52C8">
        <w:rPr>
          <w:rFonts w:ascii="ArialMT" w:hAnsi="ArialMT" w:cs="ArialMT"/>
          <w:color w:val="auto"/>
          <w:sz w:val="22"/>
          <w:szCs w:val="22"/>
        </w:rPr>
        <w:t xml:space="preserve">  However there is also acknowledgement nationally that there are increasing pressures on budgets and limitations to the stop smoking offer some boroughs are able to provide.  </w:t>
      </w:r>
      <w:r w:rsidRPr="002F52C8">
        <w:rPr>
          <w:color w:val="auto"/>
          <w:sz w:val="22"/>
          <w:szCs w:val="22"/>
        </w:rPr>
        <w:t xml:space="preserve">Stop smoking interventions have been ranked for evidence of effectiveness and effect size, ranging from </w:t>
      </w:r>
      <w:r w:rsidRPr="002F52C8">
        <w:rPr>
          <w:bCs/>
          <w:color w:val="auto"/>
          <w:sz w:val="22"/>
          <w:szCs w:val="22"/>
        </w:rPr>
        <w:t>Face–to-face group support with pharmacotherapy showing to boost quit rates by 300%, to text support increasing quit rates by 40-80% and websites as another option, but lacking evidence to date of the impact on quit rates.</w:t>
      </w:r>
      <w:r w:rsidRPr="002F52C8">
        <w:rPr>
          <w:rStyle w:val="EndnoteReference"/>
          <w:bCs/>
          <w:color w:val="auto"/>
        </w:rPr>
        <w:endnoteReference w:id="4"/>
      </w:r>
    </w:p>
    <w:p w:rsidR="009E3290" w:rsidRPr="002F52C8" w:rsidRDefault="009E3290" w:rsidP="009E3290">
      <w:pPr>
        <w:pStyle w:val="Default"/>
        <w:jc w:val="both"/>
        <w:rPr>
          <w:sz w:val="22"/>
          <w:szCs w:val="22"/>
        </w:rPr>
      </w:pPr>
    </w:p>
    <w:p w:rsidR="009E3290" w:rsidRPr="002F52C8" w:rsidRDefault="009E3290" w:rsidP="009E3290">
      <w:pPr>
        <w:jc w:val="both"/>
        <w:rPr>
          <w:rFonts w:cs="Arial"/>
          <w:sz w:val="22"/>
          <w:szCs w:val="22"/>
        </w:rPr>
      </w:pPr>
      <w:r w:rsidRPr="002F52C8">
        <w:rPr>
          <w:rFonts w:cs="Arial"/>
          <w:sz w:val="22"/>
          <w:szCs w:val="22"/>
        </w:rPr>
        <w:lastRenderedPageBreak/>
        <w:t>A report undertaken by Cancer Research UK and Action on Smoking and Health (ASH)</w:t>
      </w:r>
      <w:r w:rsidRPr="002F52C8">
        <w:rPr>
          <w:rStyle w:val="EndnoteReference"/>
          <w:rFonts w:cs="Arial"/>
        </w:rPr>
        <w:endnoteReference w:id="5"/>
      </w:r>
      <w:r w:rsidRPr="002F52C8">
        <w:rPr>
          <w:rFonts w:cs="Arial"/>
          <w:sz w:val="22"/>
          <w:szCs w:val="22"/>
        </w:rPr>
        <w:t xml:space="preserve"> in 2019 showed that between 2014/15 and 2017/18, nationally budgets for stop smoking services and tobacco control have reduced by 30% (£40.9 million), with 23% less spent per resident smoker in London boroughs.</w:t>
      </w:r>
    </w:p>
    <w:p w:rsidR="009E3290" w:rsidRDefault="009E3290" w:rsidP="009E3290">
      <w:pPr>
        <w:jc w:val="both"/>
        <w:rPr>
          <w:rFonts w:cs="Arial"/>
          <w:sz w:val="22"/>
          <w:szCs w:val="22"/>
        </w:rPr>
      </w:pPr>
    </w:p>
    <w:p w:rsidR="009E3290" w:rsidRPr="0071153C" w:rsidRDefault="009E3290" w:rsidP="009E3290">
      <w:pPr>
        <w:numPr>
          <w:ilvl w:val="0"/>
          <w:numId w:val="14"/>
        </w:numPr>
        <w:jc w:val="both"/>
        <w:rPr>
          <w:rFonts w:cs="Arial"/>
          <w:b/>
          <w:sz w:val="22"/>
          <w:szCs w:val="22"/>
        </w:rPr>
      </w:pPr>
      <w:r w:rsidRPr="0071153C">
        <w:rPr>
          <w:rFonts w:cs="Arial"/>
          <w:b/>
          <w:sz w:val="22"/>
          <w:szCs w:val="22"/>
        </w:rPr>
        <w:t xml:space="preserve">Current situation </w:t>
      </w:r>
    </w:p>
    <w:p w:rsidR="009E3290" w:rsidRDefault="009E3290" w:rsidP="009E3290">
      <w:pPr>
        <w:jc w:val="both"/>
        <w:rPr>
          <w:rFonts w:cs="Arial"/>
          <w:sz w:val="22"/>
          <w:szCs w:val="22"/>
        </w:rPr>
      </w:pPr>
    </w:p>
    <w:p w:rsidR="00364D33" w:rsidRDefault="009E3290" w:rsidP="00364D33">
      <w:pPr>
        <w:jc w:val="both"/>
        <w:rPr>
          <w:rFonts w:cs="Arial"/>
          <w:sz w:val="22"/>
          <w:szCs w:val="22"/>
        </w:rPr>
      </w:pPr>
      <w:r>
        <w:rPr>
          <w:rFonts w:cs="Arial"/>
          <w:sz w:val="22"/>
          <w:szCs w:val="22"/>
        </w:rPr>
        <w:t>In</w:t>
      </w:r>
      <w:r w:rsidRPr="002F52C8">
        <w:rPr>
          <w:rFonts w:cs="Arial"/>
          <w:sz w:val="22"/>
          <w:szCs w:val="22"/>
        </w:rPr>
        <w:t xml:space="preserve"> 2016/17, the decision was made to stop offering stop smoking support in Harrow, to be effective from 1</w:t>
      </w:r>
      <w:r w:rsidRPr="002F52C8">
        <w:rPr>
          <w:rFonts w:cs="Arial"/>
          <w:sz w:val="22"/>
          <w:szCs w:val="22"/>
          <w:vertAlign w:val="superscript"/>
        </w:rPr>
        <w:t>st</w:t>
      </w:r>
      <w:r w:rsidRPr="002F52C8">
        <w:rPr>
          <w:rFonts w:cs="Arial"/>
          <w:sz w:val="22"/>
          <w:szCs w:val="22"/>
        </w:rPr>
        <w:t xml:space="preserve"> April 2017</w:t>
      </w:r>
      <w:r>
        <w:rPr>
          <w:rFonts w:cs="Arial"/>
          <w:sz w:val="22"/>
          <w:szCs w:val="22"/>
        </w:rPr>
        <w:t>, and the grant funding from this service redirected towards wider public health outcomes</w:t>
      </w:r>
      <w:r w:rsidRPr="002F52C8">
        <w:rPr>
          <w:rFonts w:cs="Arial"/>
          <w:sz w:val="22"/>
          <w:szCs w:val="22"/>
        </w:rPr>
        <w:t xml:space="preserve">. </w:t>
      </w:r>
      <w:r w:rsidR="00364D33">
        <w:rPr>
          <w:rFonts w:cs="Arial"/>
          <w:sz w:val="22"/>
          <w:szCs w:val="22"/>
        </w:rPr>
        <w:t xml:space="preserve">There is currently no stop smoking offer for Harrow residents. </w:t>
      </w:r>
    </w:p>
    <w:p w:rsidR="009E3290" w:rsidRPr="006C6F6E" w:rsidRDefault="009E3290" w:rsidP="009E3290">
      <w:pPr>
        <w:jc w:val="both"/>
        <w:rPr>
          <w:rFonts w:cs="Arial"/>
          <w:sz w:val="22"/>
          <w:szCs w:val="22"/>
        </w:rPr>
      </w:pPr>
    </w:p>
    <w:p w:rsidR="009E3290" w:rsidRPr="006C6F6E" w:rsidRDefault="009E3290" w:rsidP="009E3290">
      <w:pPr>
        <w:jc w:val="both"/>
        <w:rPr>
          <w:rFonts w:cs="Arial"/>
          <w:sz w:val="22"/>
          <w:szCs w:val="22"/>
        </w:rPr>
      </w:pPr>
      <w:r w:rsidRPr="006C6F6E">
        <w:rPr>
          <w:rFonts w:cs="Arial"/>
          <w:sz w:val="22"/>
          <w:szCs w:val="22"/>
        </w:rPr>
        <w:t>The budget in 2016-17 before the reduction was £279k.  This comprised the following:</w:t>
      </w:r>
    </w:p>
    <w:p w:rsidR="009E3290" w:rsidRPr="006C6F6E" w:rsidRDefault="009E3290" w:rsidP="009E3290">
      <w:pPr>
        <w:pStyle w:val="ListParagraph"/>
        <w:numPr>
          <w:ilvl w:val="0"/>
          <w:numId w:val="16"/>
        </w:numPr>
        <w:jc w:val="both"/>
        <w:rPr>
          <w:rFonts w:cs="Arial"/>
          <w:sz w:val="22"/>
          <w:szCs w:val="22"/>
        </w:rPr>
      </w:pPr>
      <w:r w:rsidRPr="006C6F6E">
        <w:rPr>
          <w:rFonts w:cs="Arial"/>
          <w:sz w:val="22"/>
          <w:szCs w:val="22"/>
        </w:rPr>
        <w:t>£112k – staffing, 3 FTE</w:t>
      </w:r>
    </w:p>
    <w:p w:rsidR="009E3290" w:rsidRPr="006C6F6E" w:rsidRDefault="009E3290" w:rsidP="009E3290">
      <w:pPr>
        <w:pStyle w:val="ListParagraph"/>
        <w:numPr>
          <w:ilvl w:val="0"/>
          <w:numId w:val="16"/>
        </w:numPr>
        <w:jc w:val="both"/>
        <w:rPr>
          <w:rFonts w:cs="Arial"/>
          <w:sz w:val="22"/>
          <w:szCs w:val="22"/>
        </w:rPr>
      </w:pPr>
      <w:r w:rsidRPr="006C6F6E">
        <w:rPr>
          <w:rFonts w:cs="Arial"/>
          <w:sz w:val="22"/>
          <w:szCs w:val="22"/>
        </w:rPr>
        <w:t>£75k – Nicotine Replacement Therapy (NRT) costs</w:t>
      </w:r>
    </w:p>
    <w:p w:rsidR="009E3290" w:rsidRPr="006C6F6E" w:rsidRDefault="009E3290" w:rsidP="009E3290">
      <w:pPr>
        <w:pStyle w:val="ListParagraph"/>
        <w:numPr>
          <w:ilvl w:val="0"/>
          <w:numId w:val="16"/>
        </w:numPr>
        <w:jc w:val="both"/>
        <w:rPr>
          <w:rFonts w:cs="Arial"/>
          <w:sz w:val="22"/>
          <w:szCs w:val="22"/>
        </w:rPr>
      </w:pPr>
      <w:r w:rsidRPr="006C6F6E">
        <w:rPr>
          <w:rFonts w:cs="Arial"/>
          <w:sz w:val="22"/>
          <w:szCs w:val="22"/>
        </w:rPr>
        <w:t>£10k – GP smoking cessation Locally Enhanced Scheme (LES)</w:t>
      </w:r>
    </w:p>
    <w:p w:rsidR="009E3290" w:rsidRPr="006C6F6E" w:rsidRDefault="009E3290" w:rsidP="009E3290">
      <w:pPr>
        <w:pStyle w:val="ListParagraph"/>
        <w:numPr>
          <w:ilvl w:val="0"/>
          <w:numId w:val="16"/>
        </w:numPr>
        <w:jc w:val="both"/>
        <w:rPr>
          <w:rFonts w:cs="Arial"/>
          <w:sz w:val="22"/>
          <w:szCs w:val="22"/>
        </w:rPr>
      </w:pPr>
      <w:r w:rsidRPr="006C6F6E">
        <w:rPr>
          <w:rFonts w:cs="Arial"/>
          <w:sz w:val="22"/>
          <w:szCs w:val="22"/>
        </w:rPr>
        <w:t>£28k – pharmacy smoking cessation contract</w:t>
      </w:r>
    </w:p>
    <w:p w:rsidR="009E3290" w:rsidRPr="006C6F6E" w:rsidRDefault="009E3290" w:rsidP="009E3290">
      <w:pPr>
        <w:pStyle w:val="ListParagraph"/>
        <w:numPr>
          <w:ilvl w:val="0"/>
          <w:numId w:val="16"/>
        </w:numPr>
        <w:jc w:val="both"/>
        <w:rPr>
          <w:rFonts w:cs="Arial"/>
          <w:sz w:val="22"/>
          <w:szCs w:val="22"/>
        </w:rPr>
      </w:pPr>
      <w:r w:rsidRPr="006C6F6E">
        <w:rPr>
          <w:rFonts w:cs="Arial"/>
          <w:sz w:val="22"/>
          <w:szCs w:val="22"/>
        </w:rPr>
        <w:t>£45k – other contracted activity (including £10k promotional activities)</w:t>
      </w:r>
    </w:p>
    <w:p w:rsidR="009E3290" w:rsidRPr="006C6F6E" w:rsidRDefault="009E3290" w:rsidP="009E3290">
      <w:pPr>
        <w:pStyle w:val="ListParagraph"/>
        <w:numPr>
          <w:ilvl w:val="0"/>
          <w:numId w:val="16"/>
        </w:numPr>
        <w:jc w:val="both"/>
        <w:rPr>
          <w:rFonts w:cs="Arial"/>
          <w:sz w:val="22"/>
          <w:szCs w:val="22"/>
        </w:rPr>
      </w:pPr>
      <w:r w:rsidRPr="006C6F6E">
        <w:rPr>
          <w:rFonts w:cs="Arial"/>
          <w:sz w:val="22"/>
          <w:szCs w:val="22"/>
        </w:rPr>
        <w:t>£9k – North 51 quit system licence</w:t>
      </w:r>
    </w:p>
    <w:p w:rsidR="009E3290" w:rsidRPr="002F52C8" w:rsidRDefault="009E3290" w:rsidP="009E3290">
      <w:pPr>
        <w:jc w:val="both"/>
        <w:rPr>
          <w:rFonts w:cs="Arial"/>
          <w:sz w:val="22"/>
          <w:szCs w:val="22"/>
        </w:rPr>
      </w:pPr>
    </w:p>
    <w:p w:rsidR="009E3290" w:rsidRPr="0071153C" w:rsidRDefault="009E3290" w:rsidP="009E3290">
      <w:pPr>
        <w:numPr>
          <w:ilvl w:val="0"/>
          <w:numId w:val="14"/>
        </w:numPr>
        <w:jc w:val="both"/>
        <w:rPr>
          <w:rFonts w:cs="Arial"/>
          <w:b/>
          <w:sz w:val="22"/>
          <w:szCs w:val="22"/>
        </w:rPr>
      </w:pPr>
      <w:r w:rsidRPr="0071153C">
        <w:rPr>
          <w:rFonts w:cs="Arial"/>
          <w:b/>
          <w:sz w:val="22"/>
          <w:szCs w:val="22"/>
        </w:rPr>
        <w:t>Reason for review</w:t>
      </w:r>
    </w:p>
    <w:p w:rsidR="009E3290" w:rsidRDefault="009E3290" w:rsidP="009E3290">
      <w:pPr>
        <w:ind w:left="720"/>
        <w:jc w:val="both"/>
        <w:rPr>
          <w:rFonts w:cs="Arial"/>
          <w:sz w:val="22"/>
          <w:szCs w:val="22"/>
        </w:rPr>
      </w:pPr>
    </w:p>
    <w:p w:rsidR="009E3290" w:rsidRDefault="009E3290" w:rsidP="009E3290">
      <w:pPr>
        <w:jc w:val="both"/>
        <w:rPr>
          <w:rFonts w:cs="Arial"/>
          <w:sz w:val="22"/>
          <w:szCs w:val="22"/>
        </w:rPr>
      </w:pPr>
      <w:r>
        <w:rPr>
          <w:rFonts w:cs="Arial"/>
          <w:sz w:val="22"/>
          <w:szCs w:val="22"/>
        </w:rPr>
        <w:t xml:space="preserve">In January Duncan </w:t>
      </w:r>
      <w:proofErr w:type="spellStart"/>
      <w:r>
        <w:rPr>
          <w:rFonts w:cs="Arial"/>
          <w:sz w:val="22"/>
          <w:szCs w:val="22"/>
        </w:rPr>
        <w:t>Selbie</w:t>
      </w:r>
      <w:proofErr w:type="spellEnd"/>
      <w:r>
        <w:rPr>
          <w:rFonts w:cs="Arial"/>
          <w:sz w:val="22"/>
          <w:szCs w:val="22"/>
        </w:rPr>
        <w:t xml:space="preserve">, Chief Executive of Public Health England, visited the Harrow Public Health team.  In discussion with Members and senior officers within the council, he raised the importance of stop smoking services.  It was highlighted how cost-effective stop smoking services are, and that with smoking rates higher in particular vulnerable groups such as those with mental health needs, it is important to address these issues as part of tackling health inequalities despite these not being statutory services. </w:t>
      </w:r>
    </w:p>
    <w:p w:rsidR="009E3290" w:rsidRDefault="009E3290" w:rsidP="009E3290">
      <w:pPr>
        <w:jc w:val="both"/>
        <w:rPr>
          <w:rFonts w:cs="Arial"/>
          <w:sz w:val="22"/>
          <w:szCs w:val="22"/>
        </w:rPr>
      </w:pPr>
    </w:p>
    <w:p w:rsidR="009E3290" w:rsidRDefault="009E3290" w:rsidP="009E3290">
      <w:pPr>
        <w:jc w:val="both"/>
        <w:rPr>
          <w:rFonts w:cs="Arial"/>
          <w:sz w:val="22"/>
          <w:szCs w:val="22"/>
        </w:rPr>
      </w:pPr>
      <w:r>
        <w:rPr>
          <w:rFonts w:cs="Arial"/>
          <w:sz w:val="22"/>
          <w:szCs w:val="22"/>
        </w:rPr>
        <w:t xml:space="preserve">In addition, the NHS Long Term Plan highlights the importance of tackling smoking, particularly looking at smoking in acute settings.  </w:t>
      </w:r>
    </w:p>
    <w:p w:rsidR="009E3290" w:rsidRDefault="009E3290" w:rsidP="009E3290">
      <w:pPr>
        <w:jc w:val="both"/>
        <w:rPr>
          <w:rFonts w:cs="Arial"/>
          <w:sz w:val="22"/>
          <w:szCs w:val="22"/>
        </w:rPr>
      </w:pPr>
    </w:p>
    <w:p w:rsidR="009E3290" w:rsidRDefault="009E3290" w:rsidP="009E3290">
      <w:pPr>
        <w:jc w:val="both"/>
        <w:rPr>
          <w:rFonts w:cs="Arial"/>
          <w:sz w:val="22"/>
          <w:szCs w:val="22"/>
        </w:rPr>
      </w:pPr>
      <w:r>
        <w:rPr>
          <w:rFonts w:cs="Arial"/>
          <w:sz w:val="22"/>
          <w:szCs w:val="22"/>
        </w:rPr>
        <w:t>With these points in mind, the</w:t>
      </w:r>
      <w:r w:rsidRPr="002F52C8">
        <w:rPr>
          <w:rFonts w:cs="Arial"/>
          <w:sz w:val="22"/>
          <w:szCs w:val="22"/>
        </w:rPr>
        <w:t xml:space="preserve"> position of a stop smoking offer in Harrow is</w:t>
      </w:r>
      <w:r>
        <w:rPr>
          <w:rFonts w:cs="Arial"/>
          <w:sz w:val="22"/>
          <w:szCs w:val="22"/>
        </w:rPr>
        <w:t xml:space="preserve"> </w:t>
      </w:r>
      <w:r w:rsidRPr="002F52C8">
        <w:rPr>
          <w:rFonts w:cs="Arial"/>
          <w:sz w:val="22"/>
          <w:szCs w:val="22"/>
        </w:rPr>
        <w:t xml:space="preserve">now being reviewed to determine whether a low cost but effective approach to address this unmet need in Harrow could be developed. </w:t>
      </w:r>
      <w:r>
        <w:rPr>
          <w:rFonts w:cs="Arial"/>
          <w:sz w:val="22"/>
          <w:szCs w:val="22"/>
        </w:rPr>
        <w:t xml:space="preserve">As part of this review, the elements given above have been taken into consideration.  </w:t>
      </w:r>
    </w:p>
    <w:p w:rsidR="009E3290" w:rsidRPr="006C6F6E" w:rsidRDefault="009E3290" w:rsidP="009E3290">
      <w:pPr>
        <w:jc w:val="both"/>
        <w:rPr>
          <w:rFonts w:cs="Arial"/>
          <w:sz w:val="22"/>
          <w:szCs w:val="22"/>
        </w:rPr>
      </w:pPr>
    </w:p>
    <w:p w:rsidR="009E3290" w:rsidRPr="006C6F6E" w:rsidRDefault="009E3290" w:rsidP="009E3290">
      <w:pPr>
        <w:pStyle w:val="ListParagraph"/>
        <w:numPr>
          <w:ilvl w:val="0"/>
          <w:numId w:val="14"/>
        </w:numPr>
        <w:ind w:left="709" w:hanging="283"/>
        <w:jc w:val="both"/>
        <w:rPr>
          <w:rFonts w:cs="Arial"/>
          <w:b/>
          <w:sz w:val="22"/>
          <w:szCs w:val="22"/>
        </w:rPr>
      </w:pPr>
      <w:r w:rsidRPr="006C6F6E">
        <w:rPr>
          <w:rFonts w:cs="Arial"/>
          <w:b/>
          <w:sz w:val="22"/>
          <w:szCs w:val="22"/>
        </w:rPr>
        <w:t>Options for a stop smoking offer in Harrow</w:t>
      </w:r>
    </w:p>
    <w:p w:rsidR="009E3290" w:rsidRPr="006C6F6E" w:rsidRDefault="009E3290" w:rsidP="009E3290">
      <w:pPr>
        <w:jc w:val="both"/>
        <w:rPr>
          <w:rFonts w:cs="Arial"/>
          <w:sz w:val="22"/>
          <w:szCs w:val="22"/>
        </w:rPr>
      </w:pPr>
    </w:p>
    <w:p w:rsidR="009E3290" w:rsidRPr="006C6F6E" w:rsidRDefault="009E3290" w:rsidP="009E3290">
      <w:pPr>
        <w:jc w:val="both"/>
        <w:rPr>
          <w:rFonts w:cs="Arial"/>
          <w:sz w:val="22"/>
          <w:szCs w:val="22"/>
        </w:rPr>
      </w:pPr>
      <w:r w:rsidRPr="006C6F6E">
        <w:rPr>
          <w:rFonts w:cs="Arial"/>
          <w:sz w:val="22"/>
          <w:szCs w:val="22"/>
        </w:rPr>
        <w:t>In considering the options for a stop smoking offer in Harrow, there are a number of elements of a traditional stop smoking service with costs attached that should be considered.</w:t>
      </w:r>
    </w:p>
    <w:p w:rsidR="009E3290" w:rsidRPr="006C6F6E" w:rsidRDefault="009E3290" w:rsidP="009E3290">
      <w:pPr>
        <w:jc w:val="both"/>
        <w:rPr>
          <w:rFonts w:cs="Arial"/>
          <w:sz w:val="22"/>
          <w:szCs w:val="22"/>
        </w:rPr>
      </w:pPr>
    </w:p>
    <w:p w:rsidR="009E3290" w:rsidRPr="006C6F6E" w:rsidRDefault="009E3290" w:rsidP="009E3290">
      <w:pPr>
        <w:pStyle w:val="ListParagraph"/>
        <w:numPr>
          <w:ilvl w:val="1"/>
          <w:numId w:val="14"/>
        </w:numPr>
        <w:ind w:left="851" w:hanging="425"/>
        <w:jc w:val="both"/>
        <w:rPr>
          <w:rFonts w:cs="Arial"/>
          <w:b/>
          <w:sz w:val="22"/>
          <w:szCs w:val="22"/>
        </w:rPr>
      </w:pPr>
      <w:r w:rsidRPr="006C6F6E">
        <w:rPr>
          <w:rFonts w:cs="Arial"/>
          <w:b/>
          <w:sz w:val="22"/>
          <w:szCs w:val="22"/>
        </w:rPr>
        <w:t>Common elements to stop smoking services</w:t>
      </w:r>
    </w:p>
    <w:p w:rsidR="009E3290" w:rsidRPr="002F52C8" w:rsidRDefault="009E3290" w:rsidP="009E3290">
      <w:pPr>
        <w:jc w:val="both"/>
        <w:rPr>
          <w:rFonts w:cs="Arial"/>
          <w:sz w:val="22"/>
          <w:szCs w:val="22"/>
        </w:rPr>
      </w:pPr>
      <w:r w:rsidRPr="002F52C8">
        <w:rPr>
          <w:rFonts w:cs="Arial"/>
          <w:sz w:val="22"/>
          <w:szCs w:val="22"/>
        </w:rPr>
        <w:t>If offering traditional stop smoking support the following elements will be required universally:</w:t>
      </w:r>
    </w:p>
    <w:p w:rsidR="009E3290" w:rsidRPr="006C6F6E" w:rsidRDefault="009E3290" w:rsidP="009E3290">
      <w:pPr>
        <w:pStyle w:val="ListParagraph"/>
        <w:numPr>
          <w:ilvl w:val="0"/>
          <w:numId w:val="15"/>
        </w:numPr>
        <w:ind w:left="709" w:hanging="283"/>
        <w:jc w:val="both"/>
        <w:rPr>
          <w:rFonts w:cs="Arial"/>
          <w:sz w:val="22"/>
          <w:szCs w:val="22"/>
        </w:rPr>
      </w:pPr>
      <w:r w:rsidRPr="006C6F6E">
        <w:rPr>
          <w:rFonts w:cs="Arial"/>
          <w:sz w:val="22"/>
          <w:szCs w:val="22"/>
        </w:rPr>
        <w:t xml:space="preserve">A data recording system.  Previously this was North51, at a cost of £9k per year for the license.  Alternatively, data could be recorded via excel </w:t>
      </w:r>
    </w:p>
    <w:p w:rsidR="009E3290" w:rsidRPr="006C6F6E" w:rsidRDefault="00364D33" w:rsidP="009E3290">
      <w:pPr>
        <w:pStyle w:val="ListParagraph"/>
        <w:numPr>
          <w:ilvl w:val="0"/>
          <w:numId w:val="15"/>
        </w:numPr>
        <w:ind w:left="709" w:hanging="283"/>
        <w:jc w:val="both"/>
        <w:rPr>
          <w:rFonts w:cs="Arial"/>
          <w:sz w:val="22"/>
          <w:szCs w:val="22"/>
        </w:rPr>
      </w:pPr>
      <w:r>
        <w:rPr>
          <w:rFonts w:cs="Arial"/>
          <w:sz w:val="22"/>
          <w:szCs w:val="22"/>
        </w:rPr>
        <w:t>Qualified</w:t>
      </w:r>
      <w:r w:rsidR="009E3290" w:rsidRPr="006C6F6E">
        <w:rPr>
          <w:rFonts w:cs="Arial"/>
          <w:sz w:val="22"/>
          <w:szCs w:val="22"/>
        </w:rPr>
        <w:t xml:space="preserve"> stop smoking advisors</w:t>
      </w:r>
      <w:r>
        <w:rPr>
          <w:rFonts w:cs="Arial"/>
          <w:sz w:val="22"/>
          <w:szCs w:val="22"/>
        </w:rPr>
        <w:t xml:space="preserve"> who maintain their competence through regular CPD</w:t>
      </w:r>
    </w:p>
    <w:p w:rsidR="00364D33" w:rsidRPr="006C6F6E" w:rsidRDefault="00364D33" w:rsidP="00364D33">
      <w:pPr>
        <w:pStyle w:val="ListParagraph"/>
        <w:numPr>
          <w:ilvl w:val="0"/>
          <w:numId w:val="15"/>
        </w:numPr>
        <w:ind w:left="709" w:hanging="283"/>
        <w:jc w:val="both"/>
        <w:rPr>
          <w:rFonts w:cs="Arial"/>
          <w:sz w:val="22"/>
          <w:szCs w:val="22"/>
        </w:rPr>
      </w:pPr>
      <w:r>
        <w:rPr>
          <w:rFonts w:cs="Arial"/>
          <w:sz w:val="22"/>
          <w:szCs w:val="22"/>
        </w:rPr>
        <w:t>Cost of</w:t>
      </w:r>
      <w:r w:rsidRPr="006C6F6E">
        <w:rPr>
          <w:rFonts w:cs="Arial"/>
          <w:sz w:val="22"/>
          <w:szCs w:val="22"/>
        </w:rPr>
        <w:t xml:space="preserve"> stop smoking advisors – whether salaries or through contract with </w:t>
      </w:r>
      <w:r w:rsidR="00DA44D3">
        <w:rPr>
          <w:rFonts w:cs="Arial"/>
          <w:sz w:val="22"/>
          <w:szCs w:val="22"/>
        </w:rPr>
        <w:t xml:space="preserve">pharmacists or </w:t>
      </w:r>
      <w:r w:rsidRPr="006C6F6E">
        <w:rPr>
          <w:rFonts w:cs="Arial"/>
          <w:sz w:val="22"/>
          <w:szCs w:val="22"/>
        </w:rPr>
        <w:t>primary care</w:t>
      </w:r>
    </w:p>
    <w:p w:rsidR="009E3290" w:rsidRPr="006C6F6E" w:rsidRDefault="009E3290" w:rsidP="009E3290">
      <w:pPr>
        <w:pStyle w:val="ListParagraph"/>
        <w:numPr>
          <w:ilvl w:val="0"/>
          <w:numId w:val="15"/>
        </w:numPr>
        <w:ind w:left="709" w:hanging="283"/>
        <w:jc w:val="both"/>
        <w:rPr>
          <w:rFonts w:cs="Arial"/>
          <w:sz w:val="22"/>
          <w:szCs w:val="22"/>
        </w:rPr>
      </w:pPr>
      <w:r w:rsidRPr="006C6F6E">
        <w:rPr>
          <w:rFonts w:cs="Arial"/>
          <w:sz w:val="22"/>
          <w:szCs w:val="22"/>
        </w:rPr>
        <w:t>Nicotine replacement therapy</w:t>
      </w:r>
    </w:p>
    <w:p w:rsidR="009E3290" w:rsidRPr="006C6F6E" w:rsidRDefault="009E3290" w:rsidP="009E3290">
      <w:pPr>
        <w:pStyle w:val="ListParagraph"/>
        <w:numPr>
          <w:ilvl w:val="0"/>
          <w:numId w:val="15"/>
        </w:numPr>
        <w:ind w:left="709" w:hanging="283"/>
        <w:jc w:val="both"/>
        <w:rPr>
          <w:rFonts w:cs="Arial"/>
          <w:sz w:val="22"/>
          <w:szCs w:val="22"/>
        </w:rPr>
      </w:pPr>
      <w:r w:rsidRPr="006C6F6E">
        <w:rPr>
          <w:rFonts w:cs="Arial"/>
          <w:sz w:val="22"/>
          <w:szCs w:val="22"/>
        </w:rPr>
        <w:t>CO monitor</w:t>
      </w:r>
      <w:r w:rsidR="00364D33">
        <w:rPr>
          <w:rFonts w:cs="Arial"/>
          <w:sz w:val="22"/>
          <w:szCs w:val="22"/>
        </w:rPr>
        <w:t>ing</w:t>
      </w:r>
      <w:r w:rsidRPr="006C6F6E">
        <w:rPr>
          <w:rFonts w:cs="Arial"/>
          <w:sz w:val="22"/>
          <w:szCs w:val="22"/>
        </w:rPr>
        <w:t xml:space="preserve"> </w:t>
      </w:r>
    </w:p>
    <w:p w:rsidR="009E3290" w:rsidRPr="006C6F6E" w:rsidRDefault="009E3290" w:rsidP="009E3290">
      <w:pPr>
        <w:pStyle w:val="ListParagraph"/>
        <w:numPr>
          <w:ilvl w:val="0"/>
          <w:numId w:val="15"/>
        </w:numPr>
        <w:ind w:left="709" w:hanging="283"/>
        <w:jc w:val="both"/>
        <w:rPr>
          <w:rFonts w:cs="Arial"/>
          <w:sz w:val="22"/>
          <w:szCs w:val="22"/>
        </w:rPr>
      </w:pPr>
      <w:r w:rsidRPr="006C6F6E">
        <w:rPr>
          <w:rFonts w:cs="Arial"/>
          <w:sz w:val="22"/>
          <w:szCs w:val="22"/>
        </w:rPr>
        <w:t xml:space="preserve">Promotional materials or approaches </w:t>
      </w:r>
    </w:p>
    <w:p w:rsidR="009E3290" w:rsidRPr="006C6F6E" w:rsidRDefault="00364D33" w:rsidP="009E3290">
      <w:pPr>
        <w:pStyle w:val="ListParagraph"/>
        <w:numPr>
          <w:ilvl w:val="0"/>
          <w:numId w:val="15"/>
        </w:numPr>
        <w:ind w:left="709" w:hanging="283"/>
        <w:jc w:val="both"/>
        <w:rPr>
          <w:rFonts w:cs="Arial"/>
          <w:sz w:val="22"/>
          <w:szCs w:val="22"/>
        </w:rPr>
      </w:pPr>
      <w:r>
        <w:rPr>
          <w:rFonts w:cs="Arial"/>
          <w:sz w:val="22"/>
          <w:szCs w:val="22"/>
        </w:rPr>
        <w:lastRenderedPageBreak/>
        <w:t>Data s</w:t>
      </w:r>
      <w:r w:rsidR="009E3290" w:rsidRPr="006C6F6E">
        <w:rPr>
          <w:rFonts w:cs="Arial"/>
          <w:sz w:val="22"/>
          <w:szCs w:val="22"/>
        </w:rPr>
        <w:t>ubmissions to NHS digital</w:t>
      </w:r>
    </w:p>
    <w:p w:rsidR="009E3290" w:rsidRPr="006C6F6E" w:rsidRDefault="009E3290" w:rsidP="009E3290">
      <w:pPr>
        <w:jc w:val="both"/>
        <w:rPr>
          <w:rFonts w:cs="Arial"/>
          <w:sz w:val="22"/>
          <w:szCs w:val="22"/>
        </w:rPr>
      </w:pPr>
    </w:p>
    <w:p w:rsidR="009E3290" w:rsidRPr="006C6F6E" w:rsidRDefault="009E3290" w:rsidP="009E3290">
      <w:pPr>
        <w:pStyle w:val="ListParagraph"/>
        <w:numPr>
          <w:ilvl w:val="1"/>
          <w:numId w:val="14"/>
        </w:numPr>
        <w:ind w:left="851" w:hanging="425"/>
        <w:jc w:val="both"/>
        <w:rPr>
          <w:rFonts w:cs="Arial"/>
          <w:b/>
          <w:sz w:val="22"/>
          <w:szCs w:val="22"/>
        </w:rPr>
      </w:pPr>
      <w:r w:rsidRPr="006C6F6E">
        <w:rPr>
          <w:rFonts w:cs="Arial"/>
          <w:b/>
          <w:sz w:val="22"/>
          <w:szCs w:val="22"/>
        </w:rPr>
        <w:t>London Portal</w:t>
      </w:r>
    </w:p>
    <w:p w:rsidR="009E3290" w:rsidRPr="006C6F6E" w:rsidRDefault="009E3290" w:rsidP="009E3290">
      <w:pPr>
        <w:jc w:val="both"/>
        <w:rPr>
          <w:rFonts w:cs="Arial"/>
          <w:sz w:val="22"/>
          <w:szCs w:val="22"/>
        </w:rPr>
      </w:pPr>
      <w:r w:rsidRPr="006C6F6E">
        <w:rPr>
          <w:rFonts w:cs="Arial"/>
          <w:sz w:val="22"/>
          <w:szCs w:val="22"/>
        </w:rPr>
        <w:t>There is a London-wide tobacco control support offer.  Boroughs sign up to this individually at a cost of £6,700 per borough.  Within this offer is:</w:t>
      </w:r>
    </w:p>
    <w:p w:rsidR="009E3290" w:rsidRPr="006C6F6E" w:rsidRDefault="009E3290" w:rsidP="009E3290">
      <w:pPr>
        <w:pStyle w:val="ListParagraph"/>
        <w:numPr>
          <w:ilvl w:val="0"/>
          <w:numId w:val="15"/>
        </w:numPr>
        <w:ind w:left="709" w:hanging="283"/>
        <w:rPr>
          <w:rFonts w:cs="Arial"/>
          <w:sz w:val="22"/>
          <w:szCs w:val="22"/>
        </w:rPr>
      </w:pPr>
      <w:r w:rsidRPr="006C6F6E">
        <w:rPr>
          <w:rFonts w:cs="Arial"/>
          <w:sz w:val="22"/>
          <w:szCs w:val="22"/>
        </w:rPr>
        <w:t>National helpline – which directs to local programmes and now offers an option of 28 days proactive supp</w:t>
      </w:r>
      <w:r w:rsidR="00DA44D3">
        <w:rPr>
          <w:rFonts w:cs="Arial"/>
          <w:sz w:val="22"/>
          <w:szCs w:val="22"/>
        </w:rPr>
        <w:t xml:space="preserve">ort to help people quit. As of </w:t>
      </w:r>
      <w:r w:rsidRPr="006C6F6E">
        <w:rPr>
          <w:rFonts w:cs="Arial"/>
          <w:sz w:val="22"/>
          <w:szCs w:val="22"/>
        </w:rPr>
        <w:t>April this offer will also be specifically aiming at pregnant women.</w:t>
      </w:r>
      <w:r w:rsidR="00DA44D3">
        <w:rPr>
          <w:rFonts w:cs="Arial"/>
          <w:sz w:val="22"/>
          <w:szCs w:val="22"/>
        </w:rPr>
        <w:t xml:space="preserve"> </w:t>
      </w:r>
      <w:r w:rsidRPr="006C6F6E">
        <w:rPr>
          <w:rFonts w:cs="Arial"/>
          <w:sz w:val="22"/>
          <w:szCs w:val="22"/>
        </w:rPr>
        <w:t>They are also looking to build in text support into this next year</w:t>
      </w:r>
      <w:r w:rsidR="00DA44D3">
        <w:rPr>
          <w:rFonts w:cs="Arial"/>
          <w:sz w:val="22"/>
          <w:szCs w:val="22"/>
        </w:rPr>
        <w:t xml:space="preserve"> at no or minimal additional cost</w:t>
      </w:r>
      <w:r w:rsidRPr="006C6F6E">
        <w:rPr>
          <w:rFonts w:cs="Arial"/>
          <w:sz w:val="22"/>
          <w:szCs w:val="22"/>
        </w:rPr>
        <w:t xml:space="preserve">. </w:t>
      </w:r>
    </w:p>
    <w:p w:rsidR="009E3290" w:rsidRPr="006C6F6E" w:rsidRDefault="009E3290" w:rsidP="009E3290">
      <w:pPr>
        <w:pStyle w:val="ListParagraph"/>
        <w:numPr>
          <w:ilvl w:val="0"/>
          <w:numId w:val="15"/>
        </w:numPr>
        <w:ind w:left="709" w:hanging="283"/>
        <w:rPr>
          <w:rFonts w:cs="Arial"/>
          <w:sz w:val="22"/>
          <w:szCs w:val="22"/>
        </w:rPr>
      </w:pPr>
      <w:r w:rsidRPr="006C6F6E">
        <w:rPr>
          <w:rFonts w:cs="Arial"/>
          <w:sz w:val="22"/>
          <w:szCs w:val="22"/>
        </w:rPr>
        <w:t>Campaign activity – targeting in local areas.</w:t>
      </w:r>
      <w:r w:rsidR="00DA44D3">
        <w:rPr>
          <w:rFonts w:cs="Arial"/>
          <w:sz w:val="22"/>
          <w:szCs w:val="22"/>
        </w:rPr>
        <w:t xml:space="preserve"> </w:t>
      </w:r>
      <w:r w:rsidRPr="006C6F6E">
        <w:rPr>
          <w:rFonts w:cs="Arial"/>
          <w:sz w:val="22"/>
          <w:szCs w:val="22"/>
        </w:rPr>
        <w:t xml:space="preserve"> Signposting to local services or national helpline and website.</w:t>
      </w:r>
      <w:r w:rsidR="00DA44D3">
        <w:rPr>
          <w:rFonts w:cs="Arial"/>
          <w:sz w:val="22"/>
          <w:szCs w:val="22"/>
        </w:rPr>
        <w:t xml:space="preserve"> </w:t>
      </w:r>
      <w:r w:rsidRPr="006C6F6E">
        <w:rPr>
          <w:rFonts w:cs="Arial"/>
          <w:sz w:val="22"/>
          <w:szCs w:val="22"/>
        </w:rPr>
        <w:t xml:space="preserve"> </w:t>
      </w:r>
      <w:r w:rsidR="00DA44D3">
        <w:rPr>
          <w:rFonts w:cs="Arial"/>
          <w:sz w:val="22"/>
          <w:szCs w:val="22"/>
        </w:rPr>
        <w:t>In 20</w:t>
      </w:r>
      <w:r w:rsidRPr="006C6F6E">
        <w:rPr>
          <w:rFonts w:cs="Arial"/>
          <w:sz w:val="22"/>
          <w:szCs w:val="22"/>
        </w:rPr>
        <w:t>19/20</w:t>
      </w:r>
      <w:r w:rsidR="00DA44D3">
        <w:rPr>
          <w:rFonts w:cs="Arial"/>
          <w:sz w:val="22"/>
          <w:szCs w:val="22"/>
        </w:rPr>
        <w:t xml:space="preserve"> there are</w:t>
      </w:r>
      <w:r w:rsidRPr="006C6F6E">
        <w:rPr>
          <w:rFonts w:cs="Arial"/>
          <w:sz w:val="22"/>
          <w:szCs w:val="22"/>
        </w:rPr>
        <w:t xml:space="preserve"> plans to do more of this in hospital setting in line with NHS long term plan</w:t>
      </w:r>
    </w:p>
    <w:p w:rsidR="009E3290" w:rsidRPr="006C6F6E" w:rsidRDefault="009E3290" w:rsidP="009E3290">
      <w:pPr>
        <w:pStyle w:val="ListParagraph"/>
        <w:numPr>
          <w:ilvl w:val="0"/>
          <w:numId w:val="15"/>
        </w:numPr>
        <w:ind w:left="709" w:hanging="283"/>
        <w:rPr>
          <w:rFonts w:cs="Arial"/>
          <w:sz w:val="22"/>
          <w:szCs w:val="22"/>
        </w:rPr>
      </w:pPr>
      <w:r w:rsidRPr="006C6F6E">
        <w:rPr>
          <w:rFonts w:cs="Arial"/>
          <w:sz w:val="22"/>
          <w:szCs w:val="22"/>
        </w:rPr>
        <w:t>Website – information, tips, and tools, and linking to national helpline or local services</w:t>
      </w:r>
    </w:p>
    <w:p w:rsidR="009E3290" w:rsidRPr="002F52C8" w:rsidRDefault="009E3290" w:rsidP="009E3290">
      <w:pPr>
        <w:jc w:val="both"/>
        <w:rPr>
          <w:rFonts w:cs="Arial"/>
          <w:sz w:val="22"/>
          <w:szCs w:val="22"/>
        </w:rPr>
      </w:pPr>
    </w:p>
    <w:p w:rsidR="009E3290" w:rsidRPr="002F52C8" w:rsidRDefault="009E3290" w:rsidP="009E3290">
      <w:pPr>
        <w:pStyle w:val="ListParagraph"/>
        <w:numPr>
          <w:ilvl w:val="1"/>
          <w:numId w:val="14"/>
        </w:numPr>
        <w:ind w:left="709" w:hanging="283"/>
        <w:jc w:val="both"/>
        <w:rPr>
          <w:rFonts w:cs="Arial"/>
          <w:b/>
        </w:rPr>
      </w:pPr>
      <w:r w:rsidRPr="002F52C8">
        <w:rPr>
          <w:rFonts w:cs="Arial"/>
          <w:b/>
        </w:rPr>
        <w:t>Options for Harrow</w:t>
      </w:r>
    </w:p>
    <w:p w:rsidR="009E3290" w:rsidRPr="002F52C8" w:rsidRDefault="009E3290" w:rsidP="009E3290">
      <w:pPr>
        <w:jc w:val="both"/>
        <w:rPr>
          <w:rFonts w:cs="Arial"/>
          <w:sz w:val="22"/>
          <w:szCs w:val="22"/>
        </w:rPr>
      </w:pPr>
      <w:r>
        <w:rPr>
          <w:rFonts w:cs="Arial"/>
          <w:sz w:val="22"/>
          <w:szCs w:val="22"/>
        </w:rPr>
        <w:t>The re-introduction of a</w:t>
      </w:r>
      <w:r w:rsidRPr="002F52C8">
        <w:rPr>
          <w:rFonts w:cs="Arial"/>
          <w:sz w:val="22"/>
          <w:szCs w:val="22"/>
        </w:rPr>
        <w:t xml:space="preserve"> full specialist stop smoking service, </w:t>
      </w:r>
      <w:r>
        <w:rPr>
          <w:rFonts w:cs="Arial"/>
          <w:sz w:val="22"/>
          <w:szCs w:val="22"/>
        </w:rPr>
        <w:t>including</w:t>
      </w:r>
      <w:r w:rsidRPr="002F52C8">
        <w:rPr>
          <w:rFonts w:cs="Arial"/>
          <w:sz w:val="22"/>
          <w:szCs w:val="22"/>
        </w:rPr>
        <w:t xml:space="preserve"> a coordinator role, specialist stop smoking advisors, </w:t>
      </w:r>
      <w:r w:rsidR="00DA44D3">
        <w:rPr>
          <w:rFonts w:cs="Arial"/>
          <w:sz w:val="22"/>
          <w:szCs w:val="22"/>
        </w:rPr>
        <w:t xml:space="preserve">training of advisors </w:t>
      </w:r>
      <w:r w:rsidRPr="002F52C8">
        <w:rPr>
          <w:rFonts w:cs="Arial"/>
          <w:sz w:val="22"/>
          <w:szCs w:val="22"/>
        </w:rPr>
        <w:t>and contracts with primary care, is not</w:t>
      </w:r>
      <w:r>
        <w:rPr>
          <w:rFonts w:cs="Arial"/>
          <w:sz w:val="22"/>
          <w:szCs w:val="22"/>
        </w:rPr>
        <w:t xml:space="preserve"> considered a cost effective </w:t>
      </w:r>
      <w:r w:rsidRPr="002F52C8">
        <w:rPr>
          <w:rFonts w:cs="Arial"/>
          <w:sz w:val="22"/>
          <w:szCs w:val="22"/>
        </w:rPr>
        <w:t xml:space="preserve">option in Harrow </w:t>
      </w:r>
      <w:r>
        <w:rPr>
          <w:rFonts w:cs="Arial"/>
          <w:sz w:val="22"/>
          <w:szCs w:val="22"/>
        </w:rPr>
        <w:t>given the low rates of prevalence of smoking.  However, there are a range of more cost effective options which enable support for these services to maintain the low prevalence rates.  These are described below in more detail.</w:t>
      </w:r>
      <w:r w:rsidRPr="002F52C8">
        <w:rPr>
          <w:rFonts w:cs="Arial"/>
          <w:sz w:val="22"/>
          <w:szCs w:val="22"/>
        </w:rPr>
        <w:t xml:space="preserve">  </w:t>
      </w:r>
    </w:p>
    <w:p w:rsidR="009E3290" w:rsidRPr="002F52C8" w:rsidRDefault="009E3290" w:rsidP="009E3290">
      <w:pPr>
        <w:jc w:val="both"/>
        <w:rPr>
          <w:rFonts w:cs="Arial"/>
          <w:sz w:val="22"/>
          <w:szCs w:val="22"/>
        </w:rPr>
      </w:pPr>
    </w:p>
    <w:p w:rsidR="009E3290" w:rsidRPr="002F52C8" w:rsidRDefault="009E3290" w:rsidP="009E3290">
      <w:pPr>
        <w:jc w:val="both"/>
        <w:rPr>
          <w:rFonts w:cs="Arial"/>
          <w:sz w:val="22"/>
          <w:szCs w:val="22"/>
        </w:rPr>
      </w:pPr>
      <w:r>
        <w:rPr>
          <w:rFonts w:cs="Arial"/>
          <w:sz w:val="22"/>
          <w:szCs w:val="22"/>
        </w:rPr>
        <w:t>Detailed below are the annual costs of t</w:t>
      </w:r>
      <w:r w:rsidR="004E4017">
        <w:rPr>
          <w:rFonts w:cs="Arial"/>
          <w:sz w:val="22"/>
          <w:szCs w:val="22"/>
        </w:rPr>
        <w:t>hree</w:t>
      </w:r>
      <w:r w:rsidRPr="002F52C8">
        <w:rPr>
          <w:rFonts w:cs="Arial"/>
          <w:sz w:val="22"/>
          <w:szCs w:val="22"/>
        </w:rPr>
        <w:t xml:space="preserve"> reduced service options. </w:t>
      </w:r>
    </w:p>
    <w:p w:rsidR="009E3290" w:rsidRPr="002F52C8" w:rsidRDefault="009E3290" w:rsidP="009E3290">
      <w:pPr>
        <w:jc w:val="both"/>
        <w:rPr>
          <w:rFonts w:cs="Arial"/>
          <w:sz w:val="22"/>
          <w:szCs w:val="22"/>
        </w:rPr>
      </w:pPr>
    </w:p>
    <w:p w:rsidR="009E3290" w:rsidRPr="002F52C8" w:rsidRDefault="009E3290" w:rsidP="000305EF">
      <w:pPr>
        <w:keepNext/>
        <w:jc w:val="both"/>
        <w:rPr>
          <w:rFonts w:cs="Arial"/>
          <w:b/>
          <w:sz w:val="22"/>
          <w:szCs w:val="22"/>
        </w:rPr>
      </w:pPr>
      <w:r w:rsidRPr="002F52C8">
        <w:rPr>
          <w:rFonts w:cs="Arial"/>
          <w:b/>
          <w:sz w:val="22"/>
          <w:szCs w:val="22"/>
        </w:rPr>
        <w:t>Option 1:</w:t>
      </w:r>
    </w:p>
    <w:p w:rsidR="009E3290" w:rsidRDefault="009E3290" w:rsidP="009E3290">
      <w:pPr>
        <w:jc w:val="both"/>
        <w:rPr>
          <w:rFonts w:cs="Arial"/>
          <w:sz w:val="22"/>
          <w:szCs w:val="22"/>
        </w:rPr>
      </w:pPr>
      <w:r w:rsidRPr="002F52C8">
        <w:rPr>
          <w:rFonts w:cs="Arial"/>
          <w:sz w:val="22"/>
          <w:szCs w:val="22"/>
        </w:rPr>
        <w:t xml:space="preserve">London portal only.  This would involve signing in to the London portal, which would give Harrow residents access to the website with tips tools and information, and the national helpline which now offers 28 days of proactive telephone support to help people quit. </w:t>
      </w:r>
    </w:p>
    <w:p w:rsidR="009E3290" w:rsidRPr="002F52C8" w:rsidRDefault="009E3290" w:rsidP="009E3290">
      <w:pPr>
        <w:jc w:val="both"/>
        <w:rPr>
          <w:rFonts w:cs="Arial"/>
          <w:sz w:val="22"/>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685"/>
        <w:gridCol w:w="4678"/>
      </w:tblGrid>
      <w:tr w:rsidR="009E3290" w:rsidRPr="0008281C" w:rsidTr="00E4414D">
        <w:tc>
          <w:tcPr>
            <w:tcW w:w="1277" w:type="dxa"/>
            <w:shd w:val="clear" w:color="auto" w:fill="auto"/>
          </w:tcPr>
          <w:p w:rsidR="009E3290" w:rsidRPr="0008281C" w:rsidRDefault="009E3290" w:rsidP="00E4414D">
            <w:pPr>
              <w:jc w:val="both"/>
              <w:rPr>
                <w:rFonts w:eastAsia="Calibri" w:cs="Arial"/>
                <w:b/>
                <w:sz w:val="22"/>
                <w:szCs w:val="22"/>
              </w:rPr>
            </w:pPr>
            <w:r w:rsidRPr="0008281C">
              <w:rPr>
                <w:rFonts w:eastAsia="Calibri" w:cs="Arial"/>
                <w:b/>
                <w:sz w:val="22"/>
                <w:szCs w:val="22"/>
              </w:rPr>
              <w:t>Cost</w:t>
            </w:r>
          </w:p>
        </w:tc>
        <w:tc>
          <w:tcPr>
            <w:tcW w:w="3685" w:type="dxa"/>
            <w:shd w:val="clear" w:color="auto" w:fill="auto"/>
          </w:tcPr>
          <w:p w:rsidR="009E3290" w:rsidRPr="0008281C" w:rsidRDefault="009E3290" w:rsidP="00E4414D">
            <w:pPr>
              <w:jc w:val="both"/>
              <w:rPr>
                <w:rFonts w:eastAsia="Calibri" w:cs="Arial"/>
                <w:b/>
                <w:sz w:val="22"/>
                <w:szCs w:val="22"/>
              </w:rPr>
            </w:pPr>
            <w:r w:rsidRPr="0008281C">
              <w:rPr>
                <w:rFonts w:eastAsia="Calibri" w:cs="Arial"/>
                <w:b/>
                <w:sz w:val="22"/>
                <w:szCs w:val="22"/>
              </w:rPr>
              <w:t xml:space="preserve">Benefits </w:t>
            </w:r>
          </w:p>
        </w:tc>
        <w:tc>
          <w:tcPr>
            <w:tcW w:w="4678" w:type="dxa"/>
            <w:shd w:val="clear" w:color="auto" w:fill="auto"/>
          </w:tcPr>
          <w:p w:rsidR="009E3290" w:rsidRPr="0008281C" w:rsidRDefault="009E3290" w:rsidP="00E4414D">
            <w:pPr>
              <w:jc w:val="both"/>
              <w:rPr>
                <w:rFonts w:eastAsia="Calibri" w:cs="Arial"/>
                <w:b/>
                <w:sz w:val="22"/>
                <w:szCs w:val="22"/>
              </w:rPr>
            </w:pPr>
            <w:r w:rsidRPr="0008281C">
              <w:rPr>
                <w:rFonts w:eastAsia="Calibri" w:cs="Arial"/>
                <w:b/>
                <w:sz w:val="22"/>
                <w:szCs w:val="22"/>
              </w:rPr>
              <w:t xml:space="preserve">Risks </w:t>
            </w:r>
          </w:p>
        </w:tc>
      </w:tr>
      <w:tr w:rsidR="009E3290" w:rsidRPr="0008281C" w:rsidTr="00E4414D">
        <w:tc>
          <w:tcPr>
            <w:tcW w:w="1277" w:type="dxa"/>
            <w:shd w:val="clear" w:color="auto" w:fill="auto"/>
          </w:tcPr>
          <w:p w:rsidR="009E3290" w:rsidRPr="0008281C" w:rsidRDefault="009E3290" w:rsidP="00E4414D">
            <w:pPr>
              <w:jc w:val="both"/>
              <w:rPr>
                <w:rFonts w:eastAsia="Calibri" w:cs="Arial"/>
                <w:sz w:val="22"/>
                <w:szCs w:val="22"/>
              </w:rPr>
            </w:pPr>
            <w:r w:rsidRPr="0008281C">
              <w:rPr>
                <w:rFonts w:eastAsia="Calibri" w:cs="Arial"/>
                <w:sz w:val="22"/>
                <w:szCs w:val="22"/>
              </w:rPr>
              <w:t>£6,700 pa</w:t>
            </w:r>
          </w:p>
        </w:tc>
        <w:tc>
          <w:tcPr>
            <w:tcW w:w="3685" w:type="dxa"/>
            <w:shd w:val="clear" w:color="auto" w:fill="auto"/>
          </w:tcPr>
          <w:p w:rsidR="009E3290" w:rsidRPr="0008281C" w:rsidRDefault="009E3290" w:rsidP="009E3290">
            <w:pPr>
              <w:pStyle w:val="ListParagraph"/>
              <w:numPr>
                <w:ilvl w:val="0"/>
                <w:numId w:val="15"/>
              </w:numPr>
              <w:ind w:left="175" w:hanging="175"/>
              <w:rPr>
                <w:rFonts w:cs="Arial"/>
              </w:rPr>
            </w:pPr>
            <w:r w:rsidRPr="0008281C">
              <w:rPr>
                <w:rFonts w:cs="Arial"/>
              </w:rPr>
              <w:t>Low cost option</w:t>
            </w:r>
          </w:p>
          <w:p w:rsidR="009E3290" w:rsidRPr="0008281C" w:rsidRDefault="009E3290" w:rsidP="009E3290">
            <w:pPr>
              <w:pStyle w:val="ListParagraph"/>
              <w:numPr>
                <w:ilvl w:val="0"/>
                <w:numId w:val="15"/>
              </w:numPr>
              <w:ind w:left="175" w:hanging="175"/>
              <w:rPr>
                <w:rFonts w:cs="Arial"/>
              </w:rPr>
            </w:pPr>
            <w:r w:rsidRPr="0008281C">
              <w:rPr>
                <w:rFonts w:cs="Arial"/>
              </w:rPr>
              <w:t>Smokers still get an opportunity for individual support</w:t>
            </w:r>
          </w:p>
          <w:p w:rsidR="009E3290" w:rsidRPr="0008281C" w:rsidRDefault="009E3290" w:rsidP="009E3290">
            <w:pPr>
              <w:pStyle w:val="ListParagraph"/>
              <w:numPr>
                <w:ilvl w:val="0"/>
                <w:numId w:val="15"/>
              </w:numPr>
              <w:ind w:left="175" w:hanging="175"/>
              <w:rPr>
                <w:rFonts w:cs="Arial"/>
              </w:rPr>
            </w:pPr>
            <w:r w:rsidRPr="0008281C">
              <w:rPr>
                <w:rFonts w:cs="Arial"/>
              </w:rPr>
              <w:t>Limited resource needed from public health team to manage as admin and management done centrally</w:t>
            </w:r>
          </w:p>
          <w:p w:rsidR="009E3290" w:rsidRPr="0008281C" w:rsidRDefault="009E3290" w:rsidP="009E3290">
            <w:pPr>
              <w:pStyle w:val="ListParagraph"/>
              <w:numPr>
                <w:ilvl w:val="0"/>
                <w:numId w:val="15"/>
              </w:numPr>
              <w:ind w:left="175" w:hanging="175"/>
              <w:rPr>
                <w:rFonts w:cs="Arial"/>
              </w:rPr>
            </w:pPr>
            <w:r w:rsidRPr="0008281C">
              <w:rPr>
                <w:rFonts w:cs="Arial"/>
              </w:rPr>
              <w:t>Promotion and campaign activity also coordinated through portal so no additional costs for this activity locally</w:t>
            </w:r>
          </w:p>
        </w:tc>
        <w:tc>
          <w:tcPr>
            <w:tcW w:w="4678" w:type="dxa"/>
            <w:shd w:val="clear" w:color="auto" w:fill="auto"/>
          </w:tcPr>
          <w:p w:rsidR="009E3290" w:rsidRPr="0008281C" w:rsidRDefault="009E3290" w:rsidP="009E3290">
            <w:pPr>
              <w:pStyle w:val="ListParagraph"/>
              <w:numPr>
                <w:ilvl w:val="0"/>
                <w:numId w:val="15"/>
              </w:numPr>
              <w:ind w:left="318" w:hanging="318"/>
              <w:rPr>
                <w:rFonts w:cs="Arial"/>
              </w:rPr>
            </w:pPr>
            <w:r w:rsidRPr="0008281C">
              <w:rPr>
                <w:rFonts w:cs="Arial"/>
              </w:rPr>
              <w:t>Limited evidence-base for effectiveness of the telephone support service offer as it’s a new option without large numbers yet going through</w:t>
            </w:r>
          </w:p>
          <w:p w:rsidR="009E3290" w:rsidRPr="0008281C" w:rsidRDefault="009E3290" w:rsidP="009E3290">
            <w:pPr>
              <w:pStyle w:val="ListParagraph"/>
              <w:numPr>
                <w:ilvl w:val="0"/>
                <w:numId w:val="15"/>
              </w:numPr>
              <w:ind w:left="318" w:hanging="318"/>
              <w:rPr>
                <w:rFonts w:cs="Arial"/>
              </w:rPr>
            </w:pPr>
            <w:r w:rsidRPr="0008281C">
              <w:rPr>
                <w:rFonts w:cs="Arial"/>
              </w:rPr>
              <w:t>If there was low take up of this option there would be limited impact on the smoking population</w:t>
            </w:r>
          </w:p>
          <w:p w:rsidR="009E3290" w:rsidRPr="0008281C" w:rsidRDefault="009E3290" w:rsidP="009E3290">
            <w:pPr>
              <w:pStyle w:val="ListParagraph"/>
              <w:numPr>
                <w:ilvl w:val="0"/>
                <w:numId w:val="15"/>
              </w:numPr>
              <w:ind w:left="318" w:hanging="318"/>
              <w:rPr>
                <w:rFonts w:cs="Arial"/>
              </w:rPr>
            </w:pPr>
            <w:r w:rsidRPr="0008281C">
              <w:rPr>
                <w:rFonts w:cs="Arial"/>
              </w:rPr>
              <w:t xml:space="preserve">Smokers would need to pay for their own NRT.  This may disproportionally </w:t>
            </w:r>
            <w:r>
              <w:rPr>
                <w:rFonts w:cs="Arial"/>
              </w:rPr>
              <w:t>a</w:t>
            </w:r>
            <w:r w:rsidRPr="0008281C">
              <w:rPr>
                <w:rFonts w:cs="Arial"/>
              </w:rPr>
              <w:t xml:space="preserve">ffect those with lower incomes, who are more likely to smoke.  Thereby not offering a service proportionate to need, and risking increasing health inequalities.  However it can be argued that the cost of NRT is less than the cost of smoking. </w:t>
            </w:r>
          </w:p>
          <w:p w:rsidR="009E3290" w:rsidRPr="0008281C" w:rsidRDefault="009E3290" w:rsidP="009E3290">
            <w:pPr>
              <w:pStyle w:val="ListParagraph"/>
              <w:numPr>
                <w:ilvl w:val="0"/>
                <w:numId w:val="15"/>
              </w:numPr>
              <w:ind w:left="318" w:hanging="318"/>
              <w:rPr>
                <w:rFonts w:cs="Arial"/>
              </w:rPr>
            </w:pPr>
            <w:r w:rsidRPr="0008281C">
              <w:rPr>
                <w:rFonts w:cs="Arial"/>
              </w:rPr>
              <w:t>This doesn’t directly tackle smoking in hospital or mental health setting</w:t>
            </w:r>
          </w:p>
        </w:tc>
      </w:tr>
    </w:tbl>
    <w:p w:rsidR="009E3290" w:rsidRPr="002F52C8" w:rsidRDefault="009E3290" w:rsidP="009E3290">
      <w:pPr>
        <w:jc w:val="both"/>
        <w:rPr>
          <w:rFonts w:cs="Arial"/>
          <w:b/>
          <w:sz w:val="22"/>
          <w:szCs w:val="22"/>
        </w:rPr>
      </w:pPr>
    </w:p>
    <w:p w:rsidR="009E3290" w:rsidRPr="002F52C8" w:rsidRDefault="009E3290" w:rsidP="000305EF">
      <w:pPr>
        <w:keepNext/>
        <w:jc w:val="both"/>
        <w:rPr>
          <w:rFonts w:cs="Arial"/>
          <w:b/>
          <w:sz w:val="22"/>
          <w:szCs w:val="22"/>
        </w:rPr>
      </w:pPr>
      <w:r w:rsidRPr="002F52C8">
        <w:rPr>
          <w:rFonts w:cs="Arial"/>
          <w:b/>
          <w:sz w:val="22"/>
          <w:szCs w:val="22"/>
        </w:rPr>
        <w:t>Option 2:</w:t>
      </w:r>
    </w:p>
    <w:p w:rsidR="009E3290" w:rsidRPr="002F52C8" w:rsidRDefault="009E3290" w:rsidP="009E3290">
      <w:pPr>
        <w:jc w:val="both"/>
        <w:rPr>
          <w:rFonts w:cs="Arial"/>
          <w:sz w:val="22"/>
          <w:szCs w:val="22"/>
        </w:rPr>
      </w:pPr>
      <w:r w:rsidRPr="002F52C8">
        <w:rPr>
          <w:rFonts w:cs="Arial"/>
          <w:sz w:val="22"/>
          <w:szCs w:val="22"/>
        </w:rPr>
        <w:t>London portal and small scale stop smoking advice.  Costings of a small scale stop smoking offer has been included in the appendix, the final cost given below incorporates 0.6 FTE stop smoking advisor</w:t>
      </w:r>
      <w:r>
        <w:rPr>
          <w:rFonts w:cs="Arial"/>
          <w:sz w:val="22"/>
          <w:szCs w:val="22"/>
        </w:rPr>
        <w:t xml:space="preserve"> (3 days per week)</w:t>
      </w:r>
      <w:r w:rsidRPr="002F52C8">
        <w:rPr>
          <w:rFonts w:cs="Arial"/>
          <w:sz w:val="22"/>
          <w:szCs w:val="22"/>
        </w:rPr>
        <w:t xml:space="preserve">, no administration </w:t>
      </w:r>
      <w:r w:rsidRPr="002F52C8">
        <w:rPr>
          <w:rFonts w:cs="Arial"/>
          <w:sz w:val="22"/>
          <w:szCs w:val="22"/>
        </w:rPr>
        <w:lastRenderedPageBreak/>
        <w:t>costs as these would need to be absorbed by public health team, an estimate of medication costs, venue costs, CO monitors and consumables.</w:t>
      </w:r>
    </w:p>
    <w:p w:rsidR="009E3290" w:rsidRPr="002F52C8" w:rsidRDefault="009E3290" w:rsidP="009E3290">
      <w:pPr>
        <w:jc w:val="both"/>
        <w:rPr>
          <w:rFonts w:cs="Arial"/>
          <w:sz w:val="22"/>
          <w:szCs w:val="22"/>
        </w:rPr>
      </w:pPr>
    </w:p>
    <w:p w:rsidR="009E3290" w:rsidRDefault="009E3290" w:rsidP="009E3290">
      <w:pPr>
        <w:jc w:val="both"/>
        <w:rPr>
          <w:rFonts w:cs="Arial"/>
          <w:sz w:val="22"/>
          <w:szCs w:val="22"/>
        </w:rPr>
      </w:pPr>
      <w:r w:rsidRPr="002F52C8">
        <w:rPr>
          <w:rFonts w:cs="Arial"/>
          <w:sz w:val="22"/>
          <w:szCs w:val="22"/>
        </w:rPr>
        <w:t xml:space="preserve">There is also an additional possibility of purchasing some stop smoking advisor time from another borough service, with whom we share acute maternity services, to provide stop smoking support for women smoking in pregnancy.  This is currently an idea in development and conversations need to be had with neighbouring boroughs to explore opportunities.  This has been estimated as an option at £10,000 per year.  </w:t>
      </w:r>
    </w:p>
    <w:p w:rsidR="009E3290" w:rsidRDefault="009E3290" w:rsidP="009E3290">
      <w:pPr>
        <w:jc w:val="both"/>
        <w:rPr>
          <w:rFonts w:cs="Arial"/>
          <w:sz w:val="22"/>
          <w:szCs w:val="22"/>
        </w:rPr>
      </w:pPr>
    </w:p>
    <w:p w:rsidR="009E3290" w:rsidRPr="002F52C8" w:rsidRDefault="009E3290" w:rsidP="009E3290">
      <w:pPr>
        <w:jc w:val="both"/>
        <w:rPr>
          <w:rFonts w:cs="Arial"/>
          <w:sz w:val="22"/>
          <w:szCs w:val="22"/>
        </w:rPr>
      </w:pPr>
      <w:r>
        <w:rPr>
          <w:rFonts w:cs="Arial"/>
          <w:sz w:val="22"/>
          <w:szCs w:val="22"/>
        </w:rPr>
        <w:t xml:space="preserve">Further conversations could also be explored around offering stop smoking support in hospital setting.  Through having a Harrow stop smoking advisor in the community it could also strengthen any activity in a hospital setting through having a service to refer to on discharge if required. </w:t>
      </w:r>
    </w:p>
    <w:p w:rsidR="00FC4A08" w:rsidRPr="002F52C8" w:rsidRDefault="00FC4A08" w:rsidP="009E3290">
      <w:pPr>
        <w:jc w:val="both"/>
        <w:rPr>
          <w:rFonts w:cs="Arial"/>
          <w:sz w:val="22"/>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631"/>
        <w:gridCol w:w="4019"/>
      </w:tblGrid>
      <w:tr w:rsidR="009E3290" w:rsidRPr="006C6F6E" w:rsidTr="00E4414D">
        <w:tc>
          <w:tcPr>
            <w:tcW w:w="1560" w:type="dxa"/>
            <w:shd w:val="clear" w:color="auto" w:fill="auto"/>
          </w:tcPr>
          <w:p w:rsidR="009E3290" w:rsidRPr="006C6F6E" w:rsidRDefault="009E3290" w:rsidP="00E4414D">
            <w:pPr>
              <w:jc w:val="both"/>
              <w:rPr>
                <w:rFonts w:eastAsia="Calibri" w:cs="Arial"/>
                <w:b/>
                <w:sz w:val="22"/>
                <w:szCs w:val="22"/>
              </w:rPr>
            </w:pPr>
            <w:r w:rsidRPr="006C6F6E">
              <w:rPr>
                <w:rFonts w:eastAsia="Calibri" w:cs="Arial"/>
                <w:b/>
                <w:sz w:val="22"/>
                <w:szCs w:val="22"/>
              </w:rPr>
              <w:t>Cost</w:t>
            </w:r>
          </w:p>
        </w:tc>
        <w:tc>
          <w:tcPr>
            <w:tcW w:w="3828" w:type="dxa"/>
            <w:shd w:val="clear" w:color="auto" w:fill="auto"/>
          </w:tcPr>
          <w:p w:rsidR="009E3290" w:rsidRPr="006C6F6E" w:rsidRDefault="009E3290" w:rsidP="00E4414D">
            <w:pPr>
              <w:jc w:val="both"/>
              <w:rPr>
                <w:rFonts w:eastAsia="Calibri" w:cs="Arial"/>
                <w:b/>
                <w:sz w:val="22"/>
                <w:szCs w:val="22"/>
              </w:rPr>
            </w:pPr>
            <w:r w:rsidRPr="006C6F6E">
              <w:rPr>
                <w:rFonts w:eastAsia="Calibri" w:cs="Arial"/>
                <w:b/>
                <w:sz w:val="22"/>
                <w:szCs w:val="22"/>
              </w:rPr>
              <w:t xml:space="preserve">Benefits </w:t>
            </w:r>
          </w:p>
        </w:tc>
        <w:tc>
          <w:tcPr>
            <w:tcW w:w="4252" w:type="dxa"/>
            <w:shd w:val="clear" w:color="auto" w:fill="auto"/>
          </w:tcPr>
          <w:p w:rsidR="009E3290" w:rsidRPr="006C6F6E" w:rsidRDefault="009E3290" w:rsidP="00E4414D">
            <w:pPr>
              <w:jc w:val="both"/>
              <w:rPr>
                <w:rFonts w:eastAsia="Calibri" w:cs="Arial"/>
                <w:b/>
                <w:sz w:val="22"/>
                <w:szCs w:val="22"/>
              </w:rPr>
            </w:pPr>
            <w:r w:rsidRPr="006C6F6E">
              <w:rPr>
                <w:rFonts w:eastAsia="Calibri" w:cs="Arial"/>
                <w:b/>
                <w:sz w:val="22"/>
                <w:szCs w:val="22"/>
              </w:rPr>
              <w:t xml:space="preserve">Risks </w:t>
            </w:r>
          </w:p>
        </w:tc>
      </w:tr>
      <w:tr w:rsidR="009E3290" w:rsidRPr="006C6F6E" w:rsidTr="00E4414D">
        <w:tc>
          <w:tcPr>
            <w:tcW w:w="1560" w:type="dxa"/>
            <w:shd w:val="clear" w:color="auto" w:fill="auto"/>
          </w:tcPr>
          <w:p w:rsidR="009E3290" w:rsidRPr="006C6F6E" w:rsidRDefault="009E3290" w:rsidP="00E4414D">
            <w:pPr>
              <w:rPr>
                <w:rFonts w:eastAsia="Calibri" w:cs="Arial"/>
                <w:sz w:val="22"/>
                <w:szCs w:val="22"/>
              </w:rPr>
            </w:pPr>
            <w:r w:rsidRPr="006C6F6E">
              <w:rPr>
                <w:rFonts w:eastAsia="Calibri" w:cs="Arial"/>
                <w:sz w:val="22"/>
                <w:szCs w:val="22"/>
              </w:rPr>
              <w:t xml:space="preserve">£6,700 pa for </w:t>
            </w:r>
            <w:r w:rsidR="00DA44D3" w:rsidRPr="006C6F6E">
              <w:rPr>
                <w:rFonts w:eastAsia="Calibri" w:cs="Arial"/>
                <w:sz w:val="22"/>
                <w:szCs w:val="22"/>
              </w:rPr>
              <w:t>London</w:t>
            </w:r>
            <w:r w:rsidRPr="006C6F6E">
              <w:rPr>
                <w:rFonts w:eastAsia="Calibri" w:cs="Arial"/>
                <w:sz w:val="22"/>
                <w:szCs w:val="22"/>
              </w:rPr>
              <w:t xml:space="preserve"> portal</w:t>
            </w:r>
          </w:p>
          <w:p w:rsidR="009E3290" w:rsidRPr="006C6F6E" w:rsidRDefault="009E3290" w:rsidP="00E4414D">
            <w:pPr>
              <w:rPr>
                <w:rFonts w:eastAsia="Calibri" w:cs="Arial"/>
                <w:sz w:val="22"/>
                <w:szCs w:val="22"/>
              </w:rPr>
            </w:pPr>
          </w:p>
          <w:p w:rsidR="009E3290" w:rsidRPr="006C6F6E" w:rsidRDefault="009E3290" w:rsidP="00E4414D">
            <w:pPr>
              <w:rPr>
                <w:rFonts w:eastAsia="Calibri" w:cs="Arial"/>
                <w:sz w:val="22"/>
                <w:szCs w:val="22"/>
              </w:rPr>
            </w:pPr>
          </w:p>
          <w:p w:rsidR="009E3290" w:rsidRDefault="009E3290" w:rsidP="00E4414D">
            <w:pPr>
              <w:rPr>
                <w:rFonts w:eastAsia="Calibri" w:cs="Arial"/>
                <w:sz w:val="22"/>
                <w:szCs w:val="22"/>
              </w:rPr>
            </w:pPr>
            <w:r w:rsidRPr="006C6F6E">
              <w:rPr>
                <w:rFonts w:eastAsia="Calibri" w:cs="Arial"/>
                <w:sz w:val="22"/>
                <w:szCs w:val="22"/>
              </w:rPr>
              <w:t>£</w:t>
            </w:r>
            <w:r w:rsidR="00A33CB8">
              <w:rPr>
                <w:rFonts w:eastAsia="Calibri" w:cs="Arial"/>
                <w:sz w:val="22"/>
                <w:szCs w:val="22"/>
              </w:rPr>
              <w:t>46</w:t>
            </w:r>
            <w:r w:rsidRPr="006C6F6E">
              <w:rPr>
                <w:rFonts w:eastAsia="Calibri" w:cs="Arial"/>
                <w:sz w:val="22"/>
                <w:szCs w:val="22"/>
              </w:rPr>
              <w:t xml:space="preserve">,000 for stop smoking </w:t>
            </w:r>
            <w:r w:rsidR="00DA44D3">
              <w:rPr>
                <w:rFonts w:eastAsia="Calibri" w:cs="Arial"/>
                <w:sz w:val="22"/>
                <w:szCs w:val="22"/>
              </w:rPr>
              <w:t>service</w:t>
            </w:r>
          </w:p>
          <w:p w:rsidR="00C2046D" w:rsidRDefault="00C2046D" w:rsidP="00E4414D">
            <w:pPr>
              <w:rPr>
                <w:rFonts w:eastAsia="Calibri" w:cs="Arial"/>
                <w:sz w:val="22"/>
                <w:szCs w:val="22"/>
              </w:rPr>
            </w:pPr>
            <w:r>
              <w:rPr>
                <w:rFonts w:eastAsia="Calibri" w:cs="Arial"/>
                <w:sz w:val="22"/>
                <w:szCs w:val="22"/>
              </w:rPr>
              <w:t xml:space="preserve">(Advisor: G8/G9 </w:t>
            </w:r>
            <w:r w:rsidR="001B4C5E">
              <w:rPr>
                <w:rFonts w:eastAsia="Calibri" w:cs="Arial"/>
                <w:sz w:val="22"/>
                <w:szCs w:val="22"/>
              </w:rPr>
              <w:t xml:space="preserve"> + on costs = </w:t>
            </w:r>
            <w:r w:rsidR="00DA44D3">
              <w:rPr>
                <w:rFonts w:eastAsia="Calibri" w:cs="Arial"/>
                <w:sz w:val="22"/>
                <w:szCs w:val="22"/>
              </w:rPr>
              <w:t xml:space="preserve">approx. </w:t>
            </w:r>
            <w:r w:rsidR="001B4C5E">
              <w:rPr>
                <w:rFonts w:eastAsia="Calibri" w:cs="Arial"/>
                <w:sz w:val="22"/>
                <w:szCs w:val="22"/>
              </w:rPr>
              <w:t>£25k (pro rata)</w:t>
            </w:r>
          </w:p>
          <w:p w:rsidR="00C2046D" w:rsidRDefault="00C2046D" w:rsidP="00E4414D">
            <w:pPr>
              <w:rPr>
                <w:rFonts w:eastAsia="Calibri" w:cs="Arial"/>
                <w:sz w:val="22"/>
                <w:szCs w:val="22"/>
              </w:rPr>
            </w:pPr>
            <w:r>
              <w:rPr>
                <w:rFonts w:eastAsia="Calibri" w:cs="Arial"/>
                <w:sz w:val="22"/>
                <w:szCs w:val="22"/>
              </w:rPr>
              <w:t xml:space="preserve">NRT: </w:t>
            </w:r>
            <w:r w:rsidR="001B4C5E">
              <w:rPr>
                <w:rFonts w:eastAsia="Calibri" w:cs="Arial"/>
                <w:sz w:val="22"/>
                <w:szCs w:val="22"/>
              </w:rPr>
              <w:t>£</w:t>
            </w:r>
            <w:r w:rsidR="00DA44D3">
              <w:rPr>
                <w:rFonts w:eastAsia="Calibri" w:cs="Arial"/>
                <w:sz w:val="22"/>
                <w:szCs w:val="22"/>
              </w:rPr>
              <w:t>12-</w:t>
            </w:r>
            <w:r w:rsidR="001B4C5E">
              <w:rPr>
                <w:rFonts w:eastAsia="Calibri" w:cs="Arial"/>
                <w:sz w:val="22"/>
                <w:szCs w:val="22"/>
              </w:rPr>
              <w:t>15K</w:t>
            </w:r>
          </w:p>
          <w:p w:rsidR="000E6229" w:rsidRDefault="00C2046D" w:rsidP="00E4414D">
            <w:pPr>
              <w:rPr>
                <w:rFonts w:eastAsia="Calibri" w:cs="Arial"/>
                <w:sz w:val="22"/>
                <w:szCs w:val="22"/>
              </w:rPr>
            </w:pPr>
            <w:r>
              <w:rPr>
                <w:rFonts w:eastAsia="Calibri" w:cs="Arial"/>
                <w:sz w:val="22"/>
                <w:szCs w:val="22"/>
              </w:rPr>
              <w:t xml:space="preserve">Other equipment </w:t>
            </w:r>
            <w:r w:rsidR="00A33CB8">
              <w:rPr>
                <w:rFonts w:eastAsia="Calibri" w:cs="Arial"/>
                <w:sz w:val="22"/>
                <w:szCs w:val="22"/>
              </w:rPr>
              <w:t>/</w:t>
            </w:r>
            <w:r>
              <w:rPr>
                <w:rFonts w:eastAsia="Calibri" w:cs="Arial"/>
                <w:sz w:val="22"/>
                <w:szCs w:val="22"/>
              </w:rPr>
              <w:t xml:space="preserve">consumables:£1k </w:t>
            </w:r>
            <w:r w:rsidR="00A33CB8">
              <w:rPr>
                <w:rFonts w:eastAsia="Calibri" w:cs="Arial"/>
                <w:sz w:val="22"/>
                <w:szCs w:val="22"/>
              </w:rPr>
              <w:t>R</w:t>
            </w:r>
            <w:r w:rsidR="001B4C5E">
              <w:rPr>
                <w:rFonts w:eastAsia="Calibri" w:cs="Arial"/>
                <w:sz w:val="22"/>
                <w:szCs w:val="22"/>
              </w:rPr>
              <w:t xml:space="preserve">esources, </w:t>
            </w:r>
            <w:r>
              <w:rPr>
                <w:rFonts w:eastAsia="Calibri" w:cs="Arial"/>
                <w:sz w:val="22"/>
                <w:szCs w:val="22"/>
              </w:rPr>
              <w:t>and promotion: £</w:t>
            </w:r>
            <w:r w:rsidR="00372CAE">
              <w:rPr>
                <w:rFonts w:eastAsia="Calibri" w:cs="Arial"/>
                <w:sz w:val="22"/>
                <w:szCs w:val="22"/>
              </w:rPr>
              <w:t>2</w:t>
            </w:r>
            <w:r>
              <w:rPr>
                <w:rFonts w:eastAsia="Calibri" w:cs="Arial"/>
                <w:sz w:val="22"/>
                <w:szCs w:val="22"/>
              </w:rPr>
              <w:t>k</w:t>
            </w:r>
          </w:p>
          <w:p w:rsidR="00072E30" w:rsidRDefault="00072E30" w:rsidP="00E4414D">
            <w:pPr>
              <w:rPr>
                <w:rFonts w:eastAsia="Calibri" w:cs="Arial"/>
                <w:sz w:val="22"/>
                <w:szCs w:val="22"/>
              </w:rPr>
            </w:pPr>
            <w:r>
              <w:rPr>
                <w:rFonts w:eastAsia="Calibri" w:cs="Arial"/>
                <w:sz w:val="22"/>
                <w:szCs w:val="22"/>
              </w:rPr>
              <w:t xml:space="preserve">Professional support / training- £3k </w:t>
            </w:r>
          </w:p>
          <w:p w:rsidR="00C2046D" w:rsidRPr="006C6F6E" w:rsidRDefault="000E6229" w:rsidP="00E4414D">
            <w:pPr>
              <w:rPr>
                <w:rFonts w:eastAsia="Calibri" w:cs="Arial"/>
                <w:sz w:val="22"/>
                <w:szCs w:val="22"/>
              </w:rPr>
            </w:pPr>
            <w:r>
              <w:rPr>
                <w:rFonts w:eastAsia="Calibri" w:cs="Arial"/>
                <w:sz w:val="22"/>
                <w:szCs w:val="22"/>
              </w:rPr>
              <w:t>Assumes no cost for room hire</w:t>
            </w:r>
            <w:r w:rsidR="00C2046D">
              <w:rPr>
                <w:rFonts w:eastAsia="Calibri" w:cs="Arial"/>
                <w:sz w:val="22"/>
                <w:szCs w:val="22"/>
              </w:rPr>
              <w:t>)</w:t>
            </w:r>
          </w:p>
          <w:p w:rsidR="009E3290" w:rsidRPr="006C6F6E" w:rsidRDefault="009E3290" w:rsidP="00E4414D">
            <w:pPr>
              <w:rPr>
                <w:rFonts w:eastAsia="Calibri" w:cs="Arial"/>
                <w:sz w:val="22"/>
                <w:szCs w:val="22"/>
              </w:rPr>
            </w:pPr>
          </w:p>
          <w:p w:rsidR="009E3290" w:rsidRPr="006C6F6E" w:rsidRDefault="009E3290" w:rsidP="00E4414D">
            <w:pPr>
              <w:rPr>
                <w:rFonts w:eastAsia="Calibri" w:cs="Arial"/>
                <w:sz w:val="22"/>
                <w:szCs w:val="22"/>
              </w:rPr>
            </w:pPr>
          </w:p>
          <w:p w:rsidR="009E3290" w:rsidRPr="006C6F6E" w:rsidRDefault="009E3290" w:rsidP="00E4414D">
            <w:pPr>
              <w:rPr>
                <w:rFonts w:eastAsia="Calibri" w:cs="Arial"/>
                <w:sz w:val="22"/>
                <w:szCs w:val="22"/>
              </w:rPr>
            </w:pPr>
            <w:r w:rsidRPr="006C6F6E">
              <w:rPr>
                <w:rFonts w:eastAsia="Calibri" w:cs="Arial"/>
                <w:sz w:val="22"/>
                <w:szCs w:val="22"/>
              </w:rPr>
              <w:t xml:space="preserve">£10,000 option for purchasing from </w:t>
            </w:r>
            <w:r w:rsidR="00DA44D3">
              <w:rPr>
                <w:rFonts w:eastAsia="Calibri" w:cs="Arial"/>
                <w:sz w:val="22"/>
                <w:szCs w:val="22"/>
              </w:rPr>
              <w:t xml:space="preserve">/joining with a neighbouring </w:t>
            </w:r>
            <w:r w:rsidRPr="006C6F6E">
              <w:rPr>
                <w:rFonts w:eastAsia="Calibri" w:cs="Arial"/>
                <w:sz w:val="22"/>
                <w:szCs w:val="22"/>
              </w:rPr>
              <w:t>service for stop smoking support in pregnancy</w:t>
            </w:r>
            <w:r w:rsidR="00C2046D">
              <w:rPr>
                <w:rFonts w:eastAsia="Calibri" w:cs="Arial"/>
                <w:sz w:val="22"/>
                <w:szCs w:val="22"/>
              </w:rPr>
              <w:t>.</w:t>
            </w:r>
          </w:p>
          <w:p w:rsidR="009E3290" w:rsidRPr="006C6F6E" w:rsidRDefault="009E3290" w:rsidP="00E4414D">
            <w:pPr>
              <w:jc w:val="both"/>
              <w:rPr>
                <w:rFonts w:eastAsia="Calibri" w:cs="Arial"/>
                <w:sz w:val="22"/>
                <w:szCs w:val="22"/>
              </w:rPr>
            </w:pPr>
          </w:p>
          <w:p w:rsidR="009E3290" w:rsidRPr="006C6F6E" w:rsidRDefault="009E3290" w:rsidP="00E4414D">
            <w:pPr>
              <w:jc w:val="both"/>
              <w:rPr>
                <w:rFonts w:eastAsia="Calibri" w:cs="Arial"/>
                <w:sz w:val="22"/>
                <w:szCs w:val="22"/>
              </w:rPr>
            </w:pPr>
          </w:p>
          <w:p w:rsidR="009E3290" w:rsidRPr="006C6F6E" w:rsidRDefault="009E3290" w:rsidP="00E4414D">
            <w:pPr>
              <w:jc w:val="both"/>
              <w:rPr>
                <w:rFonts w:eastAsia="Calibri" w:cs="Arial"/>
                <w:sz w:val="22"/>
                <w:szCs w:val="22"/>
              </w:rPr>
            </w:pPr>
          </w:p>
          <w:p w:rsidR="009E3290" w:rsidRPr="006C6F6E" w:rsidRDefault="009E3290" w:rsidP="00E4414D">
            <w:pPr>
              <w:jc w:val="both"/>
              <w:rPr>
                <w:rFonts w:eastAsia="Calibri" w:cs="Arial"/>
                <w:sz w:val="22"/>
                <w:szCs w:val="22"/>
              </w:rPr>
            </w:pPr>
          </w:p>
          <w:p w:rsidR="00DA44D3" w:rsidRDefault="009E3290" w:rsidP="00DA44D3">
            <w:pPr>
              <w:rPr>
                <w:rFonts w:eastAsia="Calibri" w:cs="Arial"/>
                <w:b/>
                <w:sz w:val="22"/>
                <w:szCs w:val="22"/>
              </w:rPr>
            </w:pPr>
            <w:r w:rsidRPr="006C6F6E">
              <w:rPr>
                <w:rFonts w:eastAsia="Calibri" w:cs="Arial"/>
                <w:b/>
                <w:sz w:val="22"/>
                <w:szCs w:val="22"/>
              </w:rPr>
              <w:t>Total</w:t>
            </w:r>
            <w:r w:rsidR="00DA44D3">
              <w:rPr>
                <w:rFonts w:eastAsia="Calibri" w:cs="Arial"/>
                <w:b/>
                <w:sz w:val="22"/>
                <w:szCs w:val="22"/>
              </w:rPr>
              <w:t>:</w:t>
            </w:r>
            <w:r w:rsidRPr="006C6F6E">
              <w:rPr>
                <w:rFonts w:eastAsia="Calibri" w:cs="Arial"/>
                <w:b/>
                <w:sz w:val="22"/>
                <w:szCs w:val="22"/>
              </w:rPr>
              <w:t xml:space="preserve"> £6</w:t>
            </w:r>
            <w:r w:rsidR="00A33CB8">
              <w:rPr>
                <w:rFonts w:eastAsia="Calibri" w:cs="Arial"/>
                <w:b/>
                <w:sz w:val="22"/>
                <w:szCs w:val="22"/>
              </w:rPr>
              <w:t>2</w:t>
            </w:r>
            <w:r w:rsidR="00DA44D3">
              <w:rPr>
                <w:rFonts w:eastAsia="Calibri" w:cs="Arial"/>
                <w:b/>
                <w:sz w:val="22"/>
                <w:szCs w:val="22"/>
              </w:rPr>
              <w:t>k</w:t>
            </w:r>
            <w:r w:rsidRPr="006C6F6E">
              <w:rPr>
                <w:rFonts w:eastAsia="Calibri" w:cs="Arial"/>
                <w:b/>
                <w:sz w:val="22"/>
                <w:szCs w:val="22"/>
              </w:rPr>
              <w:t xml:space="preserve"> </w:t>
            </w:r>
          </w:p>
          <w:p w:rsidR="009E3290" w:rsidRPr="006C6F6E" w:rsidRDefault="00C2046D" w:rsidP="00DA44D3">
            <w:pPr>
              <w:rPr>
                <w:rFonts w:eastAsia="Calibri" w:cs="Arial"/>
                <w:b/>
                <w:sz w:val="22"/>
                <w:szCs w:val="22"/>
              </w:rPr>
            </w:pPr>
            <w:r>
              <w:rPr>
                <w:rFonts w:eastAsia="Calibri" w:cs="Arial"/>
                <w:b/>
                <w:sz w:val="22"/>
                <w:szCs w:val="22"/>
              </w:rPr>
              <w:t>(</w:t>
            </w:r>
            <w:r w:rsidR="00DA44D3">
              <w:rPr>
                <w:rFonts w:eastAsia="Calibri" w:cs="Arial"/>
                <w:b/>
                <w:sz w:val="22"/>
                <w:szCs w:val="22"/>
              </w:rPr>
              <w:t>full</w:t>
            </w:r>
            <w:r>
              <w:rPr>
                <w:rFonts w:eastAsia="Calibri" w:cs="Arial"/>
                <w:b/>
                <w:sz w:val="22"/>
                <w:szCs w:val="22"/>
              </w:rPr>
              <w:t xml:space="preserve"> year costs)</w:t>
            </w:r>
          </w:p>
        </w:tc>
        <w:tc>
          <w:tcPr>
            <w:tcW w:w="3828" w:type="dxa"/>
            <w:shd w:val="clear" w:color="auto" w:fill="auto"/>
          </w:tcPr>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Provides more options to support smokers in Harrow, giving smokers options of ways in which they can get support</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Addresses the issue of smokers having to purchase their own NRT if we only had access to the portal, which could widen inequalities</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Stop smoking support including behavioural change advice and NRT has best evidence of success to help people quit</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 xml:space="preserve">With further support available we are more likely to </w:t>
            </w:r>
            <w:r w:rsidR="004E4017" w:rsidRPr="006C6F6E">
              <w:rPr>
                <w:rFonts w:cs="Arial"/>
                <w:sz w:val="22"/>
                <w:szCs w:val="22"/>
              </w:rPr>
              <w:t>positively</w:t>
            </w:r>
            <w:r w:rsidRPr="006C6F6E">
              <w:rPr>
                <w:rFonts w:cs="Arial"/>
                <w:sz w:val="22"/>
                <w:szCs w:val="22"/>
              </w:rPr>
              <w:t xml:space="preserve"> impact on smoking prevalence in Harrow</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If include the option to support in pregnancy, would mean that the hospital trusts do not have to differentiate between women who smoke and which borough they are from, support could then be offered universally</w:t>
            </w:r>
          </w:p>
        </w:tc>
        <w:tc>
          <w:tcPr>
            <w:tcW w:w="4252" w:type="dxa"/>
            <w:shd w:val="clear" w:color="auto" w:fill="auto"/>
          </w:tcPr>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There could be challenges in recruiting a 0.6 FTE adviser to work without a full stop smoking or lifestyle team to support them</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 xml:space="preserve">Public </w:t>
            </w:r>
            <w:r w:rsidR="00DA44D3">
              <w:rPr>
                <w:rFonts w:cs="Arial"/>
                <w:sz w:val="22"/>
                <w:szCs w:val="22"/>
              </w:rPr>
              <w:t>H</w:t>
            </w:r>
            <w:r w:rsidRPr="006C6F6E">
              <w:rPr>
                <w:rFonts w:cs="Arial"/>
                <w:sz w:val="22"/>
                <w:szCs w:val="22"/>
              </w:rPr>
              <w:t>ealth team would have to take on the administration and national returns, adding further pressure on an already small  team</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 xml:space="preserve">Making the decision previously to cease the stop smoking service was a challenge, which was met with resistance and was damaging to some relationships within Harrow.  Reinstating a service offer has some reputational risks to the Council through revoking a previous decision.  Relationships damaged through the previous decision will also need to be re-built, to ensure referrals are made into the new service. </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 xml:space="preserve">As the decision to stop running the service previously was financially driven, there are risks that the same issues may be faced again in the future.  We would not want to risk undertaking work to re-establish a service, if there was a risk that budgets would again not allow this to continue and we then had to cease the service once more.  This would lead to further reputational and relationship damage. </w:t>
            </w:r>
          </w:p>
        </w:tc>
      </w:tr>
    </w:tbl>
    <w:p w:rsidR="009E3290" w:rsidRDefault="00DA44D3" w:rsidP="009E3290">
      <w:pPr>
        <w:jc w:val="both"/>
        <w:rPr>
          <w:rFonts w:cs="Arial"/>
          <w:sz w:val="22"/>
          <w:szCs w:val="22"/>
        </w:rPr>
      </w:pPr>
      <w:r>
        <w:rPr>
          <w:rFonts w:cs="Arial"/>
          <w:sz w:val="22"/>
          <w:szCs w:val="22"/>
        </w:rPr>
        <w:t xml:space="preserve">For a service starting by end June 2019, the annual first year costs would be  reduced to </w:t>
      </w:r>
      <w:r w:rsidR="00372CAE">
        <w:rPr>
          <w:rFonts w:cs="Arial"/>
          <w:sz w:val="22"/>
          <w:szCs w:val="22"/>
        </w:rPr>
        <w:t>£50k.</w:t>
      </w:r>
    </w:p>
    <w:p w:rsidR="00DA44D3" w:rsidRDefault="00DA44D3" w:rsidP="009E3290">
      <w:pPr>
        <w:jc w:val="both"/>
        <w:rPr>
          <w:rFonts w:cs="Arial"/>
          <w:sz w:val="22"/>
          <w:szCs w:val="22"/>
        </w:rPr>
      </w:pPr>
    </w:p>
    <w:p w:rsidR="000305EF" w:rsidRDefault="000305EF" w:rsidP="009E3290">
      <w:pPr>
        <w:jc w:val="both"/>
        <w:rPr>
          <w:rFonts w:cs="Arial"/>
          <w:sz w:val="22"/>
          <w:szCs w:val="22"/>
        </w:rPr>
      </w:pPr>
    </w:p>
    <w:p w:rsidR="000305EF" w:rsidRDefault="000305EF" w:rsidP="009E3290">
      <w:pPr>
        <w:jc w:val="both"/>
        <w:rPr>
          <w:rFonts w:cs="Arial"/>
          <w:sz w:val="22"/>
          <w:szCs w:val="22"/>
        </w:rPr>
      </w:pPr>
    </w:p>
    <w:p w:rsidR="000E6229" w:rsidRPr="000E6229" w:rsidRDefault="004E4017" w:rsidP="000305EF">
      <w:pPr>
        <w:keepNext/>
        <w:jc w:val="both"/>
        <w:rPr>
          <w:rFonts w:cs="Arial"/>
          <w:b/>
          <w:sz w:val="22"/>
          <w:szCs w:val="22"/>
        </w:rPr>
      </w:pPr>
      <w:r w:rsidRPr="000E6229">
        <w:rPr>
          <w:rFonts w:cs="Arial"/>
          <w:b/>
          <w:sz w:val="22"/>
          <w:szCs w:val="22"/>
        </w:rPr>
        <w:lastRenderedPageBreak/>
        <w:t xml:space="preserve">Option 3:  </w:t>
      </w:r>
    </w:p>
    <w:p w:rsidR="00372CAE" w:rsidRDefault="004E4017" w:rsidP="009E3290">
      <w:pPr>
        <w:jc w:val="both"/>
        <w:rPr>
          <w:rFonts w:cs="Arial"/>
          <w:sz w:val="22"/>
          <w:szCs w:val="22"/>
        </w:rPr>
      </w:pPr>
      <w:r w:rsidRPr="002F52C8">
        <w:rPr>
          <w:rFonts w:cs="Arial"/>
          <w:sz w:val="22"/>
          <w:szCs w:val="22"/>
        </w:rPr>
        <w:t xml:space="preserve">London portal and </w:t>
      </w:r>
      <w:r w:rsidR="000305EF">
        <w:rPr>
          <w:rFonts w:cs="Arial"/>
          <w:sz w:val="22"/>
          <w:szCs w:val="22"/>
        </w:rPr>
        <w:t>p</w:t>
      </w:r>
      <w:r>
        <w:rPr>
          <w:rFonts w:cs="Arial"/>
          <w:sz w:val="22"/>
          <w:szCs w:val="22"/>
        </w:rPr>
        <w:t>harmacy delivered Service</w:t>
      </w:r>
      <w:r w:rsidR="000E6229">
        <w:rPr>
          <w:rFonts w:cs="Arial"/>
          <w:sz w:val="22"/>
          <w:szCs w:val="22"/>
        </w:rPr>
        <w:t xml:space="preserve">:  Pharmacists were the keystone of the stop smoking service when it began.  Many pharmacists trained as stop smoking advisors and offered face to face support to hundreds of smokers over the years.  However, fewer referrals from GPs meant that in more recent years fewer people attended the stop smoking services offered by pharmacists.  </w:t>
      </w:r>
    </w:p>
    <w:p w:rsidR="00372CAE" w:rsidRDefault="00372CAE" w:rsidP="009E3290">
      <w:pPr>
        <w:jc w:val="both"/>
        <w:rPr>
          <w:rFonts w:cs="Arial"/>
          <w:sz w:val="22"/>
          <w:szCs w:val="22"/>
        </w:rPr>
      </w:pPr>
    </w:p>
    <w:p w:rsidR="00372CAE" w:rsidRDefault="000E6229" w:rsidP="009E3290">
      <w:pPr>
        <w:jc w:val="both"/>
        <w:rPr>
          <w:rFonts w:cs="Arial"/>
          <w:sz w:val="22"/>
          <w:szCs w:val="22"/>
        </w:rPr>
      </w:pPr>
      <w:r>
        <w:rPr>
          <w:rFonts w:cs="Arial"/>
          <w:sz w:val="22"/>
          <w:szCs w:val="22"/>
        </w:rPr>
        <w:t xml:space="preserve">A pharmacy delivered service would require some coordination and training as well as purchase and maintenance of CO monitoring equipment and consumables.  Pharmacists would be paid on a cost per referral /quitter basis to reimburse their time, plus the cost of the NRT distributed.  </w:t>
      </w:r>
    </w:p>
    <w:p w:rsidR="00372CAE" w:rsidRDefault="00372CAE" w:rsidP="009E3290">
      <w:pPr>
        <w:jc w:val="both"/>
        <w:rPr>
          <w:rFonts w:cs="Arial"/>
          <w:sz w:val="22"/>
          <w:szCs w:val="22"/>
        </w:rPr>
      </w:pPr>
    </w:p>
    <w:p w:rsidR="009E3290" w:rsidRDefault="000E6229" w:rsidP="009E3290">
      <w:pPr>
        <w:jc w:val="both"/>
        <w:rPr>
          <w:rFonts w:cs="Arial"/>
          <w:sz w:val="22"/>
          <w:szCs w:val="22"/>
        </w:rPr>
      </w:pPr>
      <w:r>
        <w:rPr>
          <w:rFonts w:cs="Arial"/>
          <w:sz w:val="22"/>
          <w:szCs w:val="22"/>
        </w:rPr>
        <w:t>A paper based or email system of recording patient attendance at appointments and NRT prescribed and distributed would be needed.  This would also require some administrative input to organise the data for national data returns</w:t>
      </w:r>
      <w:r w:rsidR="00372CAE">
        <w:rPr>
          <w:rFonts w:cs="Arial"/>
          <w:sz w:val="22"/>
          <w:szCs w:val="22"/>
        </w:rPr>
        <w:t>.</w:t>
      </w:r>
    </w:p>
    <w:p w:rsidR="00372CAE" w:rsidRDefault="00372CAE" w:rsidP="009E3290">
      <w:pPr>
        <w:jc w:val="both"/>
        <w:rPr>
          <w:rFonts w:cs="Arial"/>
          <w:sz w:val="22"/>
          <w:szCs w:val="22"/>
        </w:rPr>
      </w:pPr>
    </w:p>
    <w:p w:rsidR="00372CAE" w:rsidRDefault="00372CAE" w:rsidP="009E3290">
      <w:pPr>
        <w:jc w:val="both"/>
        <w:rPr>
          <w:rFonts w:cs="Arial"/>
          <w:sz w:val="22"/>
          <w:szCs w:val="22"/>
        </w:rPr>
      </w:pPr>
      <w:r>
        <w:rPr>
          <w:rFonts w:cs="Arial"/>
          <w:sz w:val="22"/>
          <w:szCs w:val="22"/>
        </w:rPr>
        <w:t>This service would not provide direct support within the antenatal service but as in option 2 this could be provided through an arrangement with Brent council’s service.</w:t>
      </w:r>
    </w:p>
    <w:p w:rsidR="004E4017" w:rsidRDefault="004E4017" w:rsidP="009E3290">
      <w:pPr>
        <w:jc w:val="both"/>
        <w:rPr>
          <w:rFonts w:cs="Arial"/>
          <w:sz w:val="22"/>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624"/>
        <w:gridCol w:w="4026"/>
      </w:tblGrid>
      <w:tr w:rsidR="00372CAE" w:rsidRPr="006C6F6E" w:rsidTr="003D73CD">
        <w:tc>
          <w:tcPr>
            <w:tcW w:w="1560" w:type="dxa"/>
            <w:shd w:val="clear" w:color="auto" w:fill="auto"/>
          </w:tcPr>
          <w:p w:rsidR="00372CAE" w:rsidRPr="006C6F6E" w:rsidRDefault="00372CAE" w:rsidP="003D73CD">
            <w:pPr>
              <w:jc w:val="both"/>
              <w:rPr>
                <w:rFonts w:eastAsia="Calibri" w:cs="Arial"/>
                <w:b/>
                <w:sz w:val="22"/>
                <w:szCs w:val="22"/>
              </w:rPr>
            </w:pPr>
            <w:r w:rsidRPr="006C6F6E">
              <w:rPr>
                <w:rFonts w:eastAsia="Calibri" w:cs="Arial"/>
                <w:b/>
                <w:sz w:val="22"/>
                <w:szCs w:val="22"/>
              </w:rPr>
              <w:t>Cost</w:t>
            </w:r>
          </w:p>
        </w:tc>
        <w:tc>
          <w:tcPr>
            <w:tcW w:w="3828" w:type="dxa"/>
            <w:shd w:val="clear" w:color="auto" w:fill="auto"/>
          </w:tcPr>
          <w:p w:rsidR="00372CAE" w:rsidRPr="006C6F6E" w:rsidRDefault="00372CAE" w:rsidP="003D73CD">
            <w:pPr>
              <w:jc w:val="both"/>
              <w:rPr>
                <w:rFonts w:eastAsia="Calibri" w:cs="Arial"/>
                <w:b/>
                <w:sz w:val="22"/>
                <w:szCs w:val="22"/>
              </w:rPr>
            </w:pPr>
            <w:r w:rsidRPr="006C6F6E">
              <w:rPr>
                <w:rFonts w:eastAsia="Calibri" w:cs="Arial"/>
                <w:b/>
                <w:sz w:val="22"/>
                <w:szCs w:val="22"/>
              </w:rPr>
              <w:t xml:space="preserve">Benefits </w:t>
            </w:r>
          </w:p>
        </w:tc>
        <w:tc>
          <w:tcPr>
            <w:tcW w:w="4252" w:type="dxa"/>
            <w:shd w:val="clear" w:color="auto" w:fill="auto"/>
          </w:tcPr>
          <w:p w:rsidR="00372CAE" w:rsidRPr="006C6F6E" w:rsidRDefault="00372CAE" w:rsidP="003D73CD">
            <w:pPr>
              <w:jc w:val="both"/>
              <w:rPr>
                <w:rFonts w:eastAsia="Calibri" w:cs="Arial"/>
                <w:b/>
                <w:sz w:val="22"/>
                <w:szCs w:val="22"/>
              </w:rPr>
            </w:pPr>
            <w:r w:rsidRPr="006C6F6E">
              <w:rPr>
                <w:rFonts w:eastAsia="Calibri" w:cs="Arial"/>
                <w:b/>
                <w:sz w:val="22"/>
                <w:szCs w:val="22"/>
              </w:rPr>
              <w:t xml:space="preserve">Risks </w:t>
            </w:r>
          </w:p>
        </w:tc>
      </w:tr>
      <w:tr w:rsidR="00372CAE" w:rsidRPr="006C6F6E" w:rsidTr="003D73CD">
        <w:tc>
          <w:tcPr>
            <w:tcW w:w="1560" w:type="dxa"/>
            <w:shd w:val="clear" w:color="auto" w:fill="auto"/>
          </w:tcPr>
          <w:p w:rsidR="00372CAE" w:rsidRPr="006C6F6E" w:rsidRDefault="00372CAE" w:rsidP="003D73CD">
            <w:pPr>
              <w:rPr>
                <w:rFonts w:eastAsia="Calibri" w:cs="Arial"/>
                <w:sz w:val="22"/>
                <w:szCs w:val="22"/>
              </w:rPr>
            </w:pPr>
            <w:r w:rsidRPr="006C6F6E">
              <w:rPr>
                <w:rFonts w:eastAsia="Calibri" w:cs="Arial"/>
                <w:sz w:val="22"/>
                <w:szCs w:val="22"/>
              </w:rPr>
              <w:t>£6,700 pa for London portal</w:t>
            </w:r>
          </w:p>
          <w:p w:rsidR="00372CAE" w:rsidRPr="006C6F6E" w:rsidRDefault="00372CAE" w:rsidP="003D73CD">
            <w:pPr>
              <w:rPr>
                <w:rFonts w:eastAsia="Calibri" w:cs="Arial"/>
                <w:sz w:val="22"/>
                <w:szCs w:val="22"/>
              </w:rPr>
            </w:pPr>
          </w:p>
          <w:p w:rsidR="00372CAE" w:rsidRPr="006C6F6E" w:rsidRDefault="00372CAE" w:rsidP="003D73CD">
            <w:pPr>
              <w:rPr>
                <w:rFonts w:eastAsia="Calibri" w:cs="Arial"/>
                <w:sz w:val="22"/>
                <w:szCs w:val="22"/>
              </w:rPr>
            </w:pPr>
          </w:p>
          <w:p w:rsidR="00372CAE" w:rsidRDefault="00372CAE" w:rsidP="003D73CD">
            <w:pPr>
              <w:rPr>
                <w:rFonts w:eastAsia="Calibri" w:cs="Arial"/>
                <w:sz w:val="22"/>
                <w:szCs w:val="22"/>
              </w:rPr>
            </w:pPr>
            <w:r w:rsidRPr="006C6F6E">
              <w:rPr>
                <w:rFonts w:eastAsia="Calibri" w:cs="Arial"/>
                <w:sz w:val="22"/>
                <w:szCs w:val="22"/>
              </w:rPr>
              <w:t>£</w:t>
            </w:r>
            <w:r w:rsidR="00072E30">
              <w:rPr>
                <w:rFonts w:eastAsia="Calibri" w:cs="Arial"/>
                <w:sz w:val="22"/>
                <w:szCs w:val="22"/>
              </w:rPr>
              <w:t>64</w:t>
            </w:r>
            <w:r w:rsidRPr="006C6F6E">
              <w:rPr>
                <w:rFonts w:eastAsia="Calibri" w:cs="Arial"/>
                <w:sz w:val="22"/>
                <w:szCs w:val="22"/>
              </w:rPr>
              <w:t xml:space="preserve">,000 for stop smoking </w:t>
            </w:r>
            <w:r>
              <w:rPr>
                <w:rFonts w:eastAsia="Calibri" w:cs="Arial"/>
                <w:sz w:val="22"/>
                <w:szCs w:val="22"/>
              </w:rPr>
              <w:t>service</w:t>
            </w:r>
          </w:p>
          <w:p w:rsidR="00372CAE" w:rsidRDefault="00372CAE" w:rsidP="003D73CD">
            <w:pPr>
              <w:rPr>
                <w:rFonts w:eastAsia="Calibri" w:cs="Arial"/>
                <w:sz w:val="22"/>
                <w:szCs w:val="22"/>
              </w:rPr>
            </w:pPr>
            <w:r>
              <w:rPr>
                <w:rFonts w:eastAsia="Calibri" w:cs="Arial"/>
                <w:sz w:val="22"/>
                <w:szCs w:val="22"/>
              </w:rPr>
              <w:t>(Coordinator: G8/G9  + on costs = approx. £8k (pro rata)</w:t>
            </w:r>
          </w:p>
          <w:p w:rsidR="00372CAE" w:rsidRDefault="00372CAE" w:rsidP="003D73CD">
            <w:pPr>
              <w:rPr>
                <w:rFonts w:eastAsia="Calibri" w:cs="Arial"/>
                <w:sz w:val="22"/>
                <w:szCs w:val="22"/>
              </w:rPr>
            </w:pPr>
            <w:r>
              <w:rPr>
                <w:rFonts w:eastAsia="Calibri" w:cs="Arial"/>
                <w:sz w:val="22"/>
                <w:szCs w:val="22"/>
              </w:rPr>
              <w:t>Pharmacy Payments for up to 200 quitters – £35k including costs of NRT</w:t>
            </w:r>
            <w:r w:rsidR="00072E30">
              <w:rPr>
                <w:rFonts w:eastAsia="Calibri" w:cs="Arial"/>
                <w:sz w:val="22"/>
                <w:szCs w:val="22"/>
              </w:rPr>
              <w:t>@</w:t>
            </w:r>
            <w:r>
              <w:rPr>
                <w:rFonts w:eastAsia="Calibri" w:cs="Arial"/>
                <w:sz w:val="22"/>
                <w:szCs w:val="22"/>
              </w:rPr>
              <w:t xml:space="preserve"> £12-15K</w:t>
            </w:r>
          </w:p>
          <w:p w:rsidR="00372CAE" w:rsidRDefault="00372CAE" w:rsidP="003D73CD">
            <w:pPr>
              <w:rPr>
                <w:rFonts w:eastAsia="Calibri" w:cs="Arial"/>
                <w:sz w:val="22"/>
                <w:szCs w:val="22"/>
              </w:rPr>
            </w:pPr>
            <w:r>
              <w:rPr>
                <w:rFonts w:eastAsia="Calibri" w:cs="Arial"/>
                <w:sz w:val="22"/>
                <w:szCs w:val="22"/>
              </w:rPr>
              <w:t>Other equipment /consumables:£1k Resources, and promotion: £2k</w:t>
            </w:r>
          </w:p>
          <w:p w:rsidR="00372CAE" w:rsidRPr="006C6F6E" w:rsidRDefault="00072E30" w:rsidP="003D73CD">
            <w:pPr>
              <w:rPr>
                <w:rFonts w:eastAsia="Calibri" w:cs="Arial"/>
                <w:sz w:val="22"/>
                <w:szCs w:val="22"/>
              </w:rPr>
            </w:pPr>
            <w:r>
              <w:rPr>
                <w:rFonts w:eastAsia="Calibri" w:cs="Arial"/>
                <w:sz w:val="22"/>
                <w:szCs w:val="22"/>
              </w:rPr>
              <w:t>Professional support</w:t>
            </w:r>
            <w:r w:rsidR="00372CAE">
              <w:rPr>
                <w:rFonts w:eastAsia="Calibri" w:cs="Arial"/>
                <w:sz w:val="22"/>
                <w:szCs w:val="22"/>
              </w:rPr>
              <w:t xml:space="preserve"> </w:t>
            </w:r>
            <w:r>
              <w:rPr>
                <w:rFonts w:eastAsia="Calibri" w:cs="Arial"/>
                <w:sz w:val="22"/>
                <w:szCs w:val="22"/>
              </w:rPr>
              <w:t>/ training-</w:t>
            </w:r>
            <w:r w:rsidR="00372CAE">
              <w:rPr>
                <w:rFonts w:eastAsia="Calibri" w:cs="Arial"/>
                <w:sz w:val="22"/>
                <w:szCs w:val="22"/>
              </w:rPr>
              <w:t xml:space="preserve"> £3k)</w:t>
            </w:r>
          </w:p>
          <w:p w:rsidR="00372CAE" w:rsidRPr="006C6F6E" w:rsidRDefault="00372CAE" w:rsidP="003D73CD">
            <w:pPr>
              <w:rPr>
                <w:rFonts w:eastAsia="Calibri" w:cs="Arial"/>
                <w:sz w:val="22"/>
                <w:szCs w:val="22"/>
              </w:rPr>
            </w:pPr>
          </w:p>
          <w:p w:rsidR="00372CAE" w:rsidRPr="006C6F6E" w:rsidRDefault="00372CAE" w:rsidP="003D73CD">
            <w:pPr>
              <w:rPr>
                <w:rFonts w:eastAsia="Calibri" w:cs="Arial"/>
                <w:sz w:val="22"/>
                <w:szCs w:val="22"/>
              </w:rPr>
            </w:pPr>
          </w:p>
          <w:p w:rsidR="00372CAE" w:rsidRPr="006C6F6E" w:rsidRDefault="00372CAE" w:rsidP="003D73CD">
            <w:pPr>
              <w:rPr>
                <w:rFonts w:eastAsia="Calibri" w:cs="Arial"/>
                <w:sz w:val="22"/>
                <w:szCs w:val="22"/>
              </w:rPr>
            </w:pPr>
            <w:r w:rsidRPr="006C6F6E">
              <w:rPr>
                <w:rFonts w:eastAsia="Calibri" w:cs="Arial"/>
                <w:sz w:val="22"/>
                <w:szCs w:val="22"/>
              </w:rPr>
              <w:t xml:space="preserve">£10,000 option for purchasing from </w:t>
            </w:r>
            <w:r>
              <w:rPr>
                <w:rFonts w:eastAsia="Calibri" w:cs="Arial"/>
                <w:sz w:val="22"/>
                <w:szCs w:val="22"/>
              </w:rPr>
              <w:t xml:space="preserve">/joining with a neighbouring </w:t>
            </w:r>
            <w:r w:rsidRPr="006C6F6E">
              <w:rPr>
                <w:rFonts w:eastAsia="Calibri" w:cs="Arial"/>
                <w:sz w:val="22"/>
                <w:szCs w:val="22"/>
              </w:rPr>
              <w:t>service for stop smoking support in pregnancy</w:t>
            </w:r>
            <w:r>
              <w:rPr>
                <w:rFonts w:eastAsia="Calibri" w:cs="Arial"/>
                <w:sz w:val="22"/>
                <w:szCs w:val="22"/>
              </w:rPr>
              <w:t>.</w:t>
            </w:r>
          </w:p>
          <w:p w:rsidR="00372CAE" w:rsidRPr="006C6F6E" w:rsidRDefault="00372CAE" w:rsidP="003D73CD">
            <w:pPr>
              <w:jc w:val="both"/>
              <w:rPr>
                <w:rFonts w:eastAsia="Calibri" w:cs="Arial"/>
                <w:sz w:val="22"/>
                <w:szCs w:val="22"/>
              </w:rPr>
            </w:pPr>
          </w:p>
          <w:p w:rsidR="00372CAE" w:rsidRDefault="00372CAE" w:rsidP="003D73CD">
            <w:pPr>
              <w:rPr>
                <w:rFonts w:eastAsia="Calibri" w:cs="Arial"/>
                <w:b/>
                <w:sz w:val="22"/>
                <w:szCs w:val="22"/>
              </w:rPr>
            </w:pPr>
            <w:r w:rsidRPr="006C6F6E">
              <w:rPr>
                <w:rFonts w:eastAsia="Calibri" w:cs="Arial"/>
                <w:b/>
                <w:sz w:val="22"/>
                <w:szCs w:val="22"/>
              </w:rPr>
              <w:t>Total</w:t>
            </w:r>
            <w:r>
              <w:rPr>
                <w:rFonts w:eastAsia="Calibri" w:cs="Arial"/>
                <w:b/>
                <w:sz w:val="22"/>
                <w:szCs w:val="22"/>
              </w:rPr>
              <w:t>:</w:t>
            </w:r>
            <w:r w:rsidRPr="006C6F6E">
              <w:rPr>
                <w:rFonts w:eastAsia="Calibri" w:cs="Arial"/>
                <w:b/>
                <w:sz w:val="22"/>
                <w:szCs w:val="22"/>
              </w:rPr>
              <w:t xml:space="preserve"> £</w:t>
            </w:r>
            <w:r w:rsidR="00072E30">
              <w:rPr>
                <w:rFonts w:eastAsia="Calibri" w:cs="Arial"/>
                <w:b/>
                <w:sz w:val="22"/>
                <w:szCs w:val="22"/>
              </w:rPr>
              <w:t>81</w:t>
            </w:r>
            <w:r>
              <w:rPr>
                <w:rFonts w:eastAsia="Calibri" w:cs="Arial"/>
                <w:b/>
                <w:sz w:val="22"/>
                <w:szCs w:val="22"/>
              </w:rPr>
              <w:t>k</w:t>
            </w:r>
            <w:r w:rsidRPr="006C6F6E">
              <w:rPr>
                <w:rFonts w:eastAsia="Calibri" w:cs="Arial"/>
                <w:b/>
                <w:sz w:val="22"/>
                <w:szCs w:val="22"/>
              </w:rPr>
              <w:t xml:space="preserve"> </w:t>
            </w:r>
          </w:p>
          <w:p w:rsidR="00372CAE" w:rsidRPr="006C6F6E" w:rsidRDefault="00372CAE" w:rsidP="003D73CD">
            <w:pPr>
              <w:rPr>
                <w:rFonts w:eastAsia="Calibri" w:cs="Arial"/>
                <w:b/>
                <w:sz w:val="22"/>
                <w:szCs w:val="22"/>
              </w:rPr>
            </w:pPr>
            <w:r>
              <w:rPr>
                <w:rFonts w:eastAsia="Calibri" w:cs="Arial"/>
                <w:b/>
                <w:sz w:val="22"/>
                <w:szCs w:val="22"/>
              </w:rPr>
              <w:t>(full year costs)</w:t>
            </w:r>
          </w:p>
        </w:tc>
        <w:tc>
          <w:tcPr>
            <w:tcW w:w="3828" w:type="dxa"/>
            <w:shd w:val="clear" w:color="auto" w:fill="auto"/>
          </w:tcPr>
          <w:p w:rsidR="00372CAE" w:rsidRPr="006C6F6E" w:rsidRDefault="00372CAE" w:rsidP="003D73CD">
            <w:pPr>
              <w:pStyle w:val="ListParagraph"/>
              <w:numPr>
                <w:ilvl w:val="0"/>
                <w:numId w:val="15"/>
              </w:numPr>
              <w:ind w:left="318" w:hanging="318"/>
              <w:rPr>
                <w:rFonts w:cs="Arial"/>
                <w:sz w:val="22"/>
                <w:szCs w:val="22"/>
              </w:rPr>
            </w:pPr>
            <w:r w:rsidRPr="006C6F6E">
              <w:rPr>
                <w:rFonts w:cs="Arial"/>
                <w:sz w:val="22"/>
                <w:szCs w:val="22"/>
              </w:rPr>
              <w:t>Provides more options to support smokers in Harrow, giving smokers options of ways in which they can get support</w:t>
            </w:r>
          </w:p>
          <w:p w:rsidR="00372CAE" w:rsidRPr="006C6F6E" w:rsidRDefault="00372CAE" w:rsidP="003D73CD">
            <w:pPr>
              <w:pStyle w:val="ListParagraph"/>
              <w:numPr>
                <w:ilvl w:val="0"/>
                <w:numId w:val="15"/>
              </w:numPr>
              <w:ind w:left="318" w:hanging="318"/>
              <w:rPr>
                <w:rFonts w:cs="Arial"/>
                <w:sz w:val="22"/>
                <w:szCs w:val="22"/>
              </w:rPr>
            </w:pPr>
            <w:r w:rsidRPr="006C6F6E">
              <w:rPr>
                <w:rFonts w:cs="Arial"/>
                <w:sz w:val="22"/>
                <w:szCs w:val="22"/>
              </w:rPr>
              <w:t>Addresses the issue of smokers having to purchase their own NRT if we only had access to the portal, which could widen inequalities</w:t>
            </w:r>
          </w:p>
          <w:p w:rsidR="00372CAE" w:rsidRPr="006C6F6E" w:rsidRDefault="00372CAE" w:rsidP="003D73CD">
            <w:pPr>
              <w:pStyle w:val="ListParagraph"/>
              <w:numPr>
                <w:ilvl w:val="0"/>
                <w:numId w:val="15"/>
              </w:numPr>
              <w:ind w:left="318" w:hanging="318"/>
              <w:rPr>
                <w:rFonts w:cs="Arial"/>
                <w:sz w:val="22"/>
                <w:szCs w:val="22"/>
              </w:rPr>
            </w:pPr>
            <w:r w:rsidRPr="006C6F6E">
              <w:rPr>
                <w:rFonts w:cs="Arial"/>
                <w:sz w:val="22"/>
                <w:szCs w:val="22"/>
              </w:rPr>
              <w:t>Stop smoking support including behavioural change advice and NRT has best evidence of success to help people quit</w:t>
            </w:r>
          </w:p>
          <w:p w:rsidR="00372CAE" w:rsidRPr="006C6F6E" w:rsidRDefault="00372CAE" w:rsidP="003D73CD">
            <w:pPr>
              <w:pStyle w:val="ListParagraph"/>
              <w:numPr>
                <w:ilvl w:val="0"/>
                <w:numId w:val="15"/>
              </w:numPr>
              <w:ind w:left="318" w:hanging="318"/>
              <w:rPr>
                <w:rFonts w:cs="Arial"/>
                <w:sz w:val="22"/>
                <w:szCs w:val="22"/>
              </w:rPr>
            </w:pPr>
            <w:r w:rsidRPr="006C6F6E">
              <w:rPr>
                <w:rFonts w:cs="Arial"/>
                <w:sz w:val="22"/>
                <w:szCs w:val="22"/>
              </w:rPr>
              <w:t>With further support available we are more likely to positively impact on smoking prevalence in Harrow</w:t>
            </w:r>
          </w:p>
          <w:p w:rsidR="00372CAE" w:rsidRPr="006C6F6E" w:rsidRDefault="00372CAE" w:rsidP="003D73CD">
            <w:pPr>
              <w:pStyle w:val="ListParagraph"/>
              <w:numPr>
                <w:ilvl w:val="0"/>
                <w:numId w:val="15"/>
              </w:numPr>
              <w:ind w:left="318" w:hanging="318"/>
              <w:rPr>
                <w:rFonts w:cs="Arial"/>
                <w:sz w:val="22"/>
                <w:szCs w:val="22"/>
              </w:rPr>
            </w:pPr>
            <w:r w:rsidRPr="006C6F6E">
              <w:rPr>
                <w:rFonts w:cs="Arial"/>
                <w:sz w:val="22"/>
                <w:szCs w:val="22"/>
              </w:rPr>
              <w:t>If include the option to support in pregnancy, would mean that the hospital trusts do not have to differentiate between women who smoke and which borough they are from, support could then be offered universally</w:t>
            </w:r>
          </w:p>
        </w:tc>
        <w:tc>
          <w:tcPr>
            <w:tcW w:w="4252" w:type="dxa"/>
            <w:shd w:val="clear" w:color="auto" w:fill="auto"/>
          </w:tcPr>
          <w:p w:rsidR="00372CAE" w:rsidRPr="006C6F6E" w:rsidRDefault="00372CAE" w:rsidP="003D73CD">
            <w:pPr>
              <w:pStyle w:val="ListParagraph"/>
              <w:numPr>
                <w:ilvl w:val="0"/>
                <w:numId w:val="15"/>
              </w:numPr>
              <w:ind w:left="318" w:hanging="318"/>
              <w:rPr>
                <w:rFonts w:cs="Arial"/>
                <w:sz w:val="22"/>
                <w:szCs w:val="22"/>
              </w:rPr>
            </w:pPr>
            <w:r w:rsidRPr="006C6F6E">
              <w:rPr>
                <w:rFonts w:cs="Arial"/>
                <w:sz w:val="22"/>
                <w:szCs w:val="22"/>
              </w:rPr>
              <w:t>There could be challenges in recruiting a 0.</w:t>
            </w:r>
            <w:r>
              <w:rPr>
                <w:rFonts w:cs="Arial"/>
                <w:sz w:val="22"/>
                <w:szCs w:val="22"/>
              </w:rPr>
              <w:t>2</w:t>
            </w:r>
            <w:r w:rsidRPr="006C6F6E">
              <w:rPr>
                <w:rFonts w:cs="Arial"/>
                <w:sz w:val="22"/>
                <w:szCs w:val="22"/>
              </w:rPr>
              <w:t xml:space="preserve"> FTE adviser to work without a full stop smoking or lifestyle team to support them</w:t>
            </w:r>
          </w:p>
          <w:p w:rsidR="00372CAE" w:rsidRPr="006C6F6E" w:rsidRDefault="00372CAE" w:rsidP="003D73CD">
            <w:pPr>
              <w:pStyle w:val="ListParagraph"/>
              <w:numPr>
                <w:ilvl w:val="0"/>
                <w:numId w:val="15"/>
              </w:numPr>
              <w:ind w:left="318" w:hanging="318"/>
              <w:rPr>
                <w:rFonts w:cs="Arial"/>
                <w:sz w:val="22"/>
                <w:szCs w:val="22"/>
              </w:rPr>
            </w:pPr>
            <w:r w:rsidRPr="006C6F6E">
              <w:rPr>
                <w:rFonts w:cs="Arial"/>
                <w:sz w:val="22"/>
                <w:szCs w:val="22"/>
              </w:rPr>
              <w:t xml:space="preserve">Public </w:t>
            </w:r>
            <w:r>
              <w:rPr>
                <w:rFonts w:cs="Arial"/>
                <w:sz w:val="22"/>
                <w:szCs w:val="22"/>
              </w:rPr>
              <w:t>H</w:t>
            </w:r>
            <w:r w:rsidRPr="006C6F6E">
              <w:rPr>
                <w:rFonts w:cs="Arial"/>
                <w:sz w:val="22"/>
                <w:szCs w:val="22"/>
              </w:rPr>
              <w:t>ealth team would have to take on the administration and national returns, adding further pressure on an already small  team</w:t>
            </w:r>
          </w:p>
          <w:p w:rsidR="00072E30" w:rsidRPr="00072E30" w:rsidRDefault="00072E30" w:rsidP="00072E30">
            <w:pPr>
              <w:pStyle w:val="ListParagraph"/>
              <w:numPr>
                <w:ilvl w:val="0"/>
                <w:numId w:val="15"/>
              </w:numPr>
              <w:ind w:left="318" w:hanging="318"/>
              <w:rPr>
                <w:rFonts w:cs="Arial"/>
                <w:sz w:val="22"/>
                <w:szCs w:val="22"/>
              </w:rPr>
            </w:pPr>
            <w:r>
              <w:rPr>
                <w:rFonts w:cs="Arial"/>
                <w:sz w:val="22"/>
                <w:szCs w:val="22"/>
              </w:rPr>
              <w:t>Pharmacists may not want to reinstate the service at all or not at the previous costs meaning budget would not deliver the expected number of quitters.</w:t>
            </w:r>
          </w:p>
          <w:p w:rsidR="00072E30" w:rsidRDefault="00072E30" w:rsidP="003D73CD">
            <w:pPr>
              <w:pStyle w:val="ListParagraph"/>
              <w:numPr>
                <w:ilvl w:val="0"/>
                <w:numId w:val="15"/>
              </w:numPr>
              <w:ind w:left="318" w:hanging="318"/>
              <w:rPr>
                <w:rFonts w:cs="Arial"/>
                <w:sz w:val="22"/>
                <w:szCs w:val="22"/>
              </w:rPr>
            </w:pPr>
            <w:r>
              <w:rPr>
                <w:rFonts w:cs="Arial"/>
                <w:sz w:val="22"/>
                <w:szCs w:val="22"/>
              </w:rPr>
              <w:t>The time to establish a programme will be prolonged while engagement of pharmacists takes place, negotiation of contracts with LPC are agreed and while training requirements are addressed..</w:t>
            </w:r>
          </w:p>
          <w:p w:rsidR="00372CAE" w:rsidRPr="006C6F6E" w:rsidRDefault="00072E30" w:rsidP="003D73CD">
            <w:pPr>
              <w:pStyle w:val="ListParagraph"/>
              <w:numPr>
                <w:ilvl w:val="0"/>
                <w:numId w:val="15"/>
              </w:numPr>
              <w:ind w:left="318" w:hanging="318"/>
              <w:rPr>
                <w:rFonts w:cs="Arial"/>
                <w:sz w:val="22"/>
                <w:szCs w:val="22"/>
              </w:rPr>
            </w:pPr>
            <w:r>
              <w:rPr>
                <w:rFonts w:cs="Arial"/>
                <w:sz w:val="22"/>
                <w:szCs w:val="22"/>
              </w:rPr>
              <w:t>As in option 2, r</w:t>
            </w:r>
            <w:r w:rsidR="00372CAE" w:rsidRPr="006C6F6E">
              <w:rPr>
                <w:rFonts w:cs="Arial"/>
                <w:sz w:val="22"/>
                <w:szCs w:val="22"/>
              </w:rPr>
              <w:t xml:space="preserve">einstating a service offer has some reputational risks to the Council through revoking a previous decision.  Relationships damaged through the previous decision will also need to be re-built, to ensure referrals are made into the new service. </w:t>
            </w:r>
          </w:p>
          <w:p w:rsidR="00372CAE" w:rsidRPr="006C6F6E" w:rsidRDefault="00372CAE" w:rsidP="00072E30">
            <w:pPr>
              <w:pStyle w:val="ListParagraph"/>
              <w:numPr>
                <w:ilvl w:val="0"/>
                <w:numId w:val="15"/>
              </w:numPr>
              <w:ind w:left="318" w:hanging="318"/>
              <w:rPr>
                <w:rFonts w:cs="Arial"/>
                <w:sz w:val="22"/>
                <w:szCs w:val="22"/>
              </w:rPr>
            </w:pPr>
            <w:r w:rsidRPr="006C6F6E">
              <w:rPr>
                <w:rFonts w:cs="Arial"/>
                <w:sz w:val="22"/>
                <w:szCs w:val="22"/>
              </w:rPr>
              <w:t xml:space="preserve">As </w:t>
            </w:r>
            <w:r w:rsidR="00072E30">
              <w:rPr>
                <w:rFonts w:cs="Arial"/>
                <w:sz w:val="22"/>
                <w:szCs w:val="22"/>
              </w:rPr>
              <w:t>in option 2, further requirement for savings may result in service being stopped again resulting in further reputational risk.</w:t>
            </w:r>
            <w:r w:rsidRPr="006C6F6E">
              <w:rPr>
                <w:rFonts w:cs="Arial"/>
                <w:sz w:val="22"/>
                <w:szCs w:val="22"/>
              </w:rPr>
              <w:t xml:space="preserve"> </w:t>
            </w:r>
          </w:p>
        </w:tc>
      </w:tr>
    </w:tbl>
    <w:p w:rsidR="004E4017" w:rsidRDefault="00072E30" w:rsidP="009E3290">
      <w:pPr>
        <w:jc w:val="both"/>
        <w:rPr>
          <w:rFonts w:cs="Arial"/>
          <w:sz w:val="22"/>
          <w:szCs w:val="22"/>
        </w:rPr>
      </w:pPr>
      <w:r>
        <w:rPr>
          <w:rFonts w:cs="Arial"/>
          <w:sz w:val="22"/>
          <w:szCs w:val="22"/>
        </w:rPr>
        <w:t xml:space="preserve">First year costs for service beginning by end September 2019, </w:t>
      </w:r>
      <w:r w:rsidR="00A537CF">
        <w:rPr>
          <w:rFonts w:cs="Arial"/>
          <w:sz w:val="22"/>
          <w:szCs w:val="22"/>
        </w:rPr>
        <w:t>could be reduced by up to £21k if reduced target is agreed.</w:t>
      </w:r>
    </w:p>
    <w:p w:rsidR="004E4017" w:rsidRDefault="004E4017" w:rsidP="009E3290">
      <w:pPr>
        <w:jc w:val="both"/>
        <w:rPr>
          <w:rFonts w:cs="Arial"/>
          <w:sz w:val="22"/>
          <w:szCs w:val="22"/>
        </w:rPr>
      </w:pPr>
    </w:p>
    <w:p w:rsidR="000305EF" w:rsidRPr="002F52C8" w:rsidRDefault="000305EF" w:rsidP="009E3290">
      <w:pPr>
        <w:jc w:val="both"/>
        <w:rPr>
          <w:rFonts w:cs="Arial"/>
          <w:sz w:val="22"/>
          <w:szCs w:val="22"/>
        </w:rPr>
      </w:pPr>
    </w:p>
    <w:p w:rsidR="009E3290" w:rsidRPr="002F52C8" w:rsidRDefault="009E3290" w:rsidP="009E3290">
      <w:pPr>
        <w:pStyle w:val="ListParagraph"/>
        <w:numPr>
          <w:ilvl w:val="0"/>
          <w:numId w:val="14"/>
        </w:numPr>
        <w:ind w:left="0" w:firstLine="426"/>
        <w:jc w:val="both"/>
        <w:rPr>
          <w:rFonts w:cs="Arial"/>
          <w:b/>
        </w:rPr>
      </w:pPr>
      <w:r w:rsidRPr="002F52C8">
        <w:rPr>
          <w:rFonts w:cs="Arial"/>
          <w:b/>
        </w:rPr>
        <w:t>Recommendation</w:t>
      </w:r>
    </w:p>
    <w:p w:rsidR="009E3290" w:rsidRPr="002F52C8" w:rsidRDefault="009E3290" w:rsidP="009E3290">
      <w:pPr>
        <w:jc w:val="both"/>
        <w:rPr>
          <w:rFonts w:cs="Arial"/>
          <w:sz w:val="22"/>
          <w:szCs w:val="22"/>
        </w:rPr>
      </w:pPr>
      <w:r w:rsidRPr="002F52C8">
        <w:rPr>
          <w:rFonts w:cs="Arial"/>
          <w:sz w:val="22"/>
          <w:szCs w:val="22"/>
        </w:rPr>
        <w:t xml:space="preserve">It is recommended that option 2 is further developed and implemented. </w:t>
      </w:r>
      <w:r w:rsidR="006C6F6E">
        <w:rPr>
          <w:rFonts w:cs="Arial"/>
          <w:sz w:val="22"/>
          <w:szCs w:val="22"/>
        </w:rPr>
        <w:t xml:space="preserve"> This would likely take approximately 3 months to implement once agreed due to establishing procedures and governance, and recruitment of an advisor. </w:t>
      </w:r>
    </w:p>
    <w:p w:rsidR="009E3290" w:rsidRDefault="009E3290" w:rsidP="009E3290">
      <w:pPr>
        <w:jc w:val="both"/>
        <w:rPr>
          <w:color w:val="0000FF"/>
        </w:rPr>
      </w:pPr>
    </w:p>
    <w:p w:rsidR="009E3290" w:rsidRPr="00E00883" w:rsidRDefault="009E3290" w:rsidP="009E3290">
      <w:pPr>
        <w:pStyle w:val="Heading2"/>
        <w:numPr>
          <w:ilvl w:val="0"/>
          <w:numId w:val="14"/>
        </w:numPr>
        <w:jc w:val="both"/>
        <w:rPr>
          <w:sz w:val="22"/>
          <w:szCs w:val="22"/>
        </w:rPr>
      </w:pPr>
      <w:r w:rsidRPr="00E00883">
        <w:rPr>
          <w:sz w:val="22"/>
          <w:szCs w:val="22"/>
        </w:rPr>
        <w:t>Implications of the Recommendation</w:t>
      </w:r>
    </w:p>
    <w:p w:rsidR="009E3290" w:rsidRDefault="009E3290" w:rsidP="009E3290">
      <w:pPr>
        <w:jc w:val="both"/>
        <w:rPr>
          <w:sz w:val="22"/>
          <w:szCs w:val="22"/>
        </w:rPr>
      </w:pPr>
    </w:p>
    <w:p w:rsidR="009E3290" w:rsidRPr="00E00883" w:rsidRDefault="009E3290" w:rsidP="009E3290">
      <w:pPr>
        <w:jc w:val="both"/>
        <w:rPr>
          <w:rFonts w:cs="Arial"/>
          <w:sz w:val="22"/>
          <w:szCs w:val="22"/>
          <w:lang w:val="en-US"/>
        </w:rPr>
      </w:pPr>
      <w:r>
        <w:rPr>
          <w:sz w:val="22"/>
          <w:szCs w:val="22"/>
        </w:rPr>
        <w:t xml:space="preserve">Implications are outlined in the tables above including costs, resources, and risks. </w:t>
      </w:r>
    </w:p>
    <w:p w:rsidR="002A2389" w:rsidRDefault="002A2389">
      <w:pPr>
        <w:rPr>
          <w:color w:val="0000FF"/>
        </w:rPr>
      </w:pPr>
    </w:p>
    <w:p w:rsidR="00A50388" w:rsidRPr="006C6F6E" w:rsidRDefault="00A50388" w:rsidP="00A50388">
      <w:pPr>
        <w:rPr>
          <w:rFonts w:ascii="Arial Bold" w:hAnsi="Arial Bold"/>
          <w:b/>
          <w:sz w:val="22"/>
          <w:szCs w:val="22"/>
        </w:rPr>
      </w:pPr>
      <w:r w:rsidRPr="006C6F6E">
        <w:rPr>
          <w:rFonts w:ascii="Arial Bold" w:hAnsi="Arial Bold"/>
          <w:b/>
          <w:sz w:val="22"/>
          <w:szCs w:val="22"/>
        </w:rPr>
        <w:t xml:space="preserve">Ward Councillors’ comments </w:t>
      </w:r>
    </w:p>
    <w:p w:rsidR="00A50388" w:rsidRPr="006C6F6E" w:rsidRDefault="009E3290">
      <w:pPr>
        <w:rPr>
          <w:sz w:val="22"/>
          <w:szCs w:val="22"/>
        </w:rPr>
      </w:pPr>
      <w:r w:rsidRPr="006C6F6E">
        <w:rPr>
          <w:sz w:val="22"/>
          <w:szCs w:val="22"/>
        </w:rPr>
        <w:t>None</w:t>
      </w:r>
    </w:p>
    <w:p w:rsidR="00A50388" w:rsidRPr="006C6F6E" w:rsidRDefault="00A50388">
      <w:pPr>
        <w:rPr>
          <w:color w:val="0000FF"/>
          <w:sz w:val="22"/>
          <w:szCs w:val="22"/>
        </w:rPr>
      </w:pPr>
    </w:p>
    <w:p w:rsidR="002A2389" w:rsidRPr="006C6F6E" w:rsidRDefault="002A2389">
      <w:pPr>
        <w:pStyle w:val="Heading2"/>
        <w:rPr>
          <w:sz w:val="22"/>
          <w:szCs w:val="22"/>
        </w:rPr>
      </w:pPr>
      <w:r w:rsidRPr="006C6F6E">
        <w:rPr>
          <w:sz w:val="22"/>
          <w:szCs w:val="22"/>
        </w:rPr>
        <w:t>Financial Implications</w:t>
      </w:r>
      <w:r w:rsidR="00BE1C78" w:rsidRPr="006C6F6E">
        <w:rPr>
          <w:sz w:val="22"/>
          <w:szCs w:val="22"/>
        </w:rPr>
        <w:t xml:space="preserve">/Comments </w:t>
      </w:r>
    </w:p>
    <w:p w:rsidR="00BE1C78" w:rsidRDefault="00BE1C78" w:rsidP="00BE1C78"/>
    <w:p w:rsidR="009E3290" w:rsidRDefault="009E3290" w:rsidP="009E3290">
      <w:pPr>
        <w:jc w:val="both"/>
        <w:rPr>
          <w:sz w:val="22"/>
          <w:szCs w:val="22"/>
        </w:rPr>
      </w:pPr>
      <w:r>
        <w:rPr>
          <w:sz w:val="22"/>
          <w:szCs w:val="22"/>
        </w:rPr>
        <w:t xml:space="preserve">The annual 2019-20 Public Health budget of £10.523m approved by cabinet in February 2019 did not assume any funding for the re-introduction of a stop smoking service.  </w:t>
      </w:r>
    </w:p>
    <w:p w:rsidR="009E3290" w:rsidRDefault="009E3290" w:rsidP="009E3290">
      <w:pPr>
        <w:jc w:val="both"/>
        <w:rPr>
          <w:sz w:val="22"/>
          <w:szCs w:val="22"/>
        </w:rPr>
      </w:pPr>
    </w:p>
    <w:p w:rsidR="009E3290" w:rsidRDefault="009E3290" w:rsidP="009E3290">
      <w:pPr>
        <w:jc w:val="both"/>
        <w:rPr>
          <w:sz w:val="22"/>
          <w:szCs w:val="22"/>
        </w:rPr>
      </w:pPr>
      <w:r>
        <w:rPr>
          <w:sz w:val="22"/>
          <w:szCs w:val="22"/>
        </w:rPr>
        <w:t xml:space="preserve">However, the funding for wider health improvement was increased by £180k to £220k following reductions in the cost of the provision of sexual health services, achieved through </w:t>
      </w:r>
      <w:proofErr w:type="spellStart"/>
      <w:r>
        <w:rPr>
          <w:sz w:val="22"/>
          <w:szCs w:val="22"/>
        </w:rPr>
        <w:t>reprocurement</w:t>
      </w:r>
      <w:proofErr w:type="spellEnd"/>
      <w:r>
        <w:rPr>
          <w:sz w:val="22"/>
          <w:szCs w:val="22"/>
        </w:rPr>
        <w:t xml:space="preserve"> of services.  </w:t>
      </w:r>
    </w:p>
    <w:p w:rsidR="009E3290" w:rsidRDefault="009E3290" w:rsidP="009E3290">
      <w:pPr>
        <w:jc w:val="both"/>
        <w:rPr>
          <w:sz w:val="22"/>
          <w:szCs w:val="22"/>
        </w:rPr>
      </w:pPr>
    </w:p>
    <w:p w:rsidR="009E3290" w:rsidRDefault="009E3290" w:rsidP="009E3290">
      <w:pPr>
        <w:jc w:val="both"/>
        <w:rPr>
          <w:sz w:val="22"/>
          <w:szCs w:val="22"/>
        </w:rPr>
      </w:pPr>
      <w:r>
        <w:rPr>
          <w:sz w:val="22"/>
          <w:szCs w:val="22"/>
        </w:rPr>
        <w:t>The funding for the stop smoking services could be funded on an ongoing basis within the annual public health grant by reducing the wider health improvement budget by just under £70k.  Alternatively this could be funded from the specific public health reserve, albeit this would need to be kept under review based on the level of available reserves.</w:t>
      </w:r>
    </w:p>
    <w:p w:rsidR="009E3290" w:rsidRDefault="009E3290" w:rsidP="009E3290">
      <w:pPr>
        <w:jc w:val="both"/>
        <w:rPr>
          <w:rFonts w:cs="Arial"/>
          <w:sz w:val="22"/>
          <w:szCs w:val="22"/>
        </w:rPr>
      </w:pPr>
    </w:p>
    <w:p w:rsidR="009E3290" w:rsidRPr="009F64CD" w:rsidRDefault="009E3290" w:rsidP="009E3290">
      <w:pPr>
        <w:jc w:val="both"/>
        <w:rPr>
          <w:rFonts w:cs="Arial"/>
          <w:sz w:val="22"/>
          <w:szCs w:val="22"/>
        </w:rPr>
      </w:pPr>
      <w:r w:rsidRPr="009F64CD">
        <w:rPr>
          <w:rFonts w:cs="Arial"/>
          <w:sz w:val="22"/>
          <w:szCs w:val="22"/>
        </w:rPr>
        <w:t>The Public Health grant is currently ring-fenced until March 20</w:t>
      </w:r>
      <w:r>
        <w:rPr>
          <w:rFonts w:cs="Arial"/>
          <w:sz w:val="22"/>
          <w:szCs w:val="22"/>
        </w:rPr>
        <w:t>20</w:t>
      </w:r>
      <w:r w:rsidRPr="009F64CD">
        <w:rPr>
          <w:rFonts w:cs="Arial"/>
          <w:sz w:val="22"/>
          <w:szCs w:val="22"/>
        </w:rPr>
        <w:t xml:space="preserve">, after which it is expected that the service will be funded by business rates.  It is not clear what impact, if any, the changes to the funding will have on the level of available resource </w:t>
      </w:r>
      <w:r>
        <w:rPr>
          <w:rFonts w:cs="Arial"/>
          <w:sz w:val="22"/>
          <w:szCs w:val="22"/>
        </w:rPr>
        <w:t>and future funding decisions will be considered as part of the annual budget setting process.</w:t>
      </w:r>
    </w:p>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9E3290" w:rsidRPr="009F64CD" w:rsidRDefault="009E3290" w:rsidP="009E3290">
      <w:pPr>
        <w:jc w:val="both"/>
        <w:rPr>
          <w:rFonts w:cs="Arial"/>
          <w:sz w:val="22"/>
          <w:szCs w:val="22"/>
        </w:rPr>
      </w:pPr>
      <w:r w:rsidRPr="009F64CD">
        <w:rPr>
          <w:rFonts w:cs="Arial"/>
          <w:sz w:val="22"/>
          <w:szCs w:val="22"/>
        </w:rPr>
        <w:t>Under the Health and Social Care Act 2012, a local authority must establish a Health and Wellbeing Board. The  terms of reference of the Board include</w:t>
      </w:r>
      <w:bookmarkStart w:id="1" w:name="_MailEndCompose"/>
      <w:r w:rsidRPr="009F64CD">
        <w:rPr>
          <w:rFonts w:cs="Arial"/>
          <w:sz w:val="22"/>
          <w:szCs w:val="22"/>
        </w:rPr>
        <w:t xml:space="preserve"> improving the  health and wellbeing for the residents of Harrow and reducing inequalities in outcomes</w:t>
      </w:r>
      <w:bookmarkEnd w:id="1"/>
      <w:r>
        <w:rPr>
          <w:rFonts w:cs="Arial"/>
          <w:sz w:val="22"/>
          <w:szCs w:val="22"/>
        </w:rPr>
        <w:t>.</w:t>
      </w:r>
    </w:p>
    <w:p w:rsidR="001417FD" w:rsidRDefault="001417FD"/>
    <w:p w:rsidR="00C32DAE" w:rsidRDefault="00C32DAE" w:rsidP="00E02B50">
      <w:pPr>
        <w:pStyle w:val="Heading2"/>
      </w:pPr>
      <w:r>
        <w:t>Risk Management Implications</w:t>
      </w:r>
    </w:p>
    <w:p w:rsidR="00C32DAE" w:rsidRPr="006C6F6E" w:rsidRDefault="00C32DAE" w:rsidP="00C32DAE">
      <w:pPr>
        <w:pStyle w:val="Heading1"/>
        <w:rPr>
          <w:b/>
          <w:sz w:val="22"/>
          <w:szCs w:val="22"/>
        </w:rPr>
      </w:pPr>
    </w:p>
    <w:p w:rsidR="009E3290" w:rsidRPr="006C6F6E" w:rsidRDefault="009E3290" w:rsidP="009E3290">
      <w:pPr>
        <w:ind w:right="141"/>
        <w:rPr>
          <w:rFonts w:cs="Arial"/>
          <w:sz w:val="22"/>
          <w:szCs w:val="22"/>
          <w:lang w:val="en-US" w:eastAsia="en-GB"/>
        </w:rPr>
      </w:pPr>
      <w:r w:rsidRPr="006C6F6E">
        <w:rPr>
          <w:rFonts w:cs="Arial"/>
          <w:sz w:val="22"/>
          <w:szCs w:val="22"/>
          <w:lang w:val="en-US" w:eastAsia="en-GB"/>
        </w:rPr>
        <w:t>Risks outlined as given in the table above:</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 xml:space="preserve">There could be challenges in recruiting a </w:t>
      </w:r>
      <w:r w:rsidR="00A537CF">
        <w:rPr>
          <w:rFonts w:cs="Arial"/>
          <w:sz w:val="22"/>
          <w:szCs w:val="22"/>
        </w:rPr>
        <w:t>part time</w:t>
      </w:r>
      <w:r w:rsidRPr="006C6F6E">
        <w:rPr>
          <w:rFonts w:cs="Arial"/>
          <w:sz w:val="22"/>
          <w:szCs w:val="22"/>
        </w:rPr>
        <w:t xml:space="preserve"> adviser to work without a full stop smoking or lifestyle team to support them</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Public health team would have to take on the administration and national returns, putting pressure on the team</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t xml:space="preserve">Making the decision previously to cease the stop smoking service was a challenge, which was met with resistance and was damaging to some relationships within Harrow.  Reinstating a service offer has some reputational risks to the Council through changing the direction of a previous decision.  Relationships damaged through the previous decision will also need to be re-built, to ensure referrals are made into the new service. </w:t>
      </w:r>
    </w:p>
    <w:p w:rsidR="009E3290" w:rsidRPr="006C6F6E" w:rsidRDefault="009E3290" w:rsidP="009E3290">
      <w:pPr>
        <w:pStyle w:val="ListParagraph"/>
        <w:numPr>
          <w:ilvl w:val="0"/>
          <w:numId w:val="15"/>
        </w:numPr>
        <w:ind w:left="318" w:hanging="318"/>
        <w:rPr>
          <w:rFonts w:cs="Arial"/>
          <w:sz w:val="22"/>
          <w:szCs w:val="22"/>
        </w:rPr>
      </w:pPr>
      <w:r w:rsidRPr="006C6F6E">
        <w:rPr>
          <w:rFonts w:cs="Arial"/>
          <w:sz w:val="22"/>
          <w:szCs w:val="22"/>
        </w:rPr>
        <w:lastRenderedPageBreak/>
        <w:t>As the decision to stop running the service previously was financially driven, there are risks that the same issues may be faced again in the future.  We would not want to risk undertaking work to re-establish a service, if there was a risk that budgets would again not allow this to continue and we then had to cease the service once more.  This would lead to further reputational and relationship damage.</w:t>
      </w:r>
    </w:p>
    <w:p w:rsidR="009E3290" w:rsidRPr="006C6F6E" w:rsidRDefault="009E3290" w:rsidP="009E3290">
      <w:pPr>
        <w:pStyle w:val="ListParagraph"/>
        <w:ind w:left="0"/>
        <w:rPr>
          <w:rFonts w:cs="Arial"/>
          <w:sz w:val="22"/>
          <w:szCs w:val="22"/>
        </w:rPr>
      </w:pPr>
    </w:p>
    <w:p w:rsidR="009E3290" w:rsidRPr="006C6F6E" w:rsidRDefault="009E3290" w:rsidP="009E3290">
      <w:pPr>
        <w:pStyle w:val="ListParagraph"/>
        <w:ind w:left="0"/>
        <w:jc w:val="both"/>
        <w:rPr>
          <w:rFonts w:cs="Arial"/>
          <w:sz w:val="22"/>
          <w:szCs w:val="22"/>
        </w:rPr>
      </w:pPr>
      <w:r w:rsidRPr="006C6F6E">
        <w:rPr>
          <w:rFonts w:cs="Arial"/>
          <w:sz w:val="22"/>
          <w:szCs w:val="22"/>
        </w:rPr>
        <w:t>For points one and two we would implement the proposal and monitor this.  If we couldn’t recruit we would need to look at alternative options</w:t>
      </w:r>
      <w:r w:rsidR="00A537CF">
        <w:rPr>
          <w:rFonts w:cs="Arial"/>
          <w:sz w:val="22"/>
          <w:szCs w:val="22"/>
        </w:rPr>
        <w:t xml:space="preserve"> such as buying in sessions from another borough</w:t>
      </w:r>
      <w:r w:rsidRPr="006C6F6E">
        <w:rPr>
          <w:rFonts w:cs="Arial"/>
          <w:sz w:val="22"/>
          <w:szCs w:val="22"/>
        </w:rPr>
        <w:t xml:space="preserve">.  In a small team if the administrative requirements proved to be too demanding on time and resources we would need to review this and look at other options.  We would monitor the impact on the team on a monthly basis. </w:t>
      </w:r>
    </w:p>
    <w:p w:rsidR="009E3290" w:rsidRPr="006C6F6E" w:rsidRDefault="009E3290" w:rsidP="009E3290">
      <w:pPr>
        <w:pStyle w:val="ListParagraph"/>
        <w:ind w:left="0"/>
        <w:jc w:val="both"/>
        <w:rPr>
          <w:rFonts w:cs="Arial"/>
          <w:sz w:val="22"/>
          <w:szCs w:val="22"/>
        </w:rPr>
      </w:pPr>
    </w:p>
    <w:p w:rsidR="009E3290" w:rsidRPr="006C6F6E" w:rsidRDefault="009E3290" w:rsidP="009E3290">
      <w:pPr>
        <w:pStyle w:val="ListParagraph"/>
        <w:ind w:left="0"/>
        <w:jc w:val="both"/>
        <w:rPr>
          <w:rFonts w:cs="Arial"/>
          <w:sz w:val="22"/>
          <w:szCs w:val="22"/>
        </w:rPr>
      </w:pPr>
      <w:r w:rsidRPr="006C6F6E">
        <w:rPr>
          <w:rFonts w:cs="Arial"/>
          <w:sz w:val="22"/>
          <w:szCs w:val="22"/>
        </w:rPr>
        <w:t xml:space="preserve">As the proposal is progressed, stakeholder meetings will need to be held such as with the Local Pharmaceutical Committee, GPs, and others to discuss the proposal, and build in referral pathways. </w:t>
      </w:r>
    </w:p>
    <w:p w:rsidR="009E3290" w:rsidRPr="006C6F6E" w:rsidRDefault="009E3290" w:rsidP="009E3290">
      <w:pPr>
        <w:pStyle w:val="ListParagraph"/>
        <w:ind w:left="0"/>
        <w:jc w:val="both"/>
        <w:rPr>
          <w:rFonts w:cs="Arial"/>
          <w:sz w:val="22"/>
          <w:szCs w:val="22"/>
        </w:rPr>
      </w:pPr>
    </w:p>
    <w:p w:rsidR="009E3290" w:rsidRPr="006C6F6E" w:rsidRDefault="009E3290" w:rsidP="009E3290">
      <w:pPr>
        <w:pStyle w:val="ListParagraph"/>
        <w:ind w:left="0"/>
        <w:jc w:val="both"/>
        <w:rPr>
          <w:rFonts w:cs="Arial"/>
          <w:sz w:val="22"/>
          <w:szCs w:val="22"/>
        </w:rPr>
      </w:pPr>
      <w:r w:rsidRPr="006C6F6E">
        <w:rPr>
          <w:rFonts w:cs="Arial"/>
          <w:sz w:val="22"/>
          <w:szCs w:val="22"/>
        </w:rPr>
        <w:t xml:space="preserve">Reputational risks and risks of not having continuing budgets for this service will need to be closely monitored and managed as the proposal progresses. </w:t>
      </w:r>
    </w:p>
    <w:p w:rsidR="00080819" w:rsidRPr="00DD4251" w:rsidRDefault="00080819" w:rsidP="00DD4251">
      <w:pPr>
        <w:ind w:right="141"/>
        <w:rPr>
          <w:rFonts w:cs="Arial"/>
          <w:szCs w:val="24"/>
          <w:lang w:val="en-US" w:eastAsia="en-GB"/>
        </w:rPr>
      </w:pPr>
    </w:p>
    <w:p w:rsidR="00FD31A0" w:rsidRPr="005F2593" w:rsidRDefault="00A50388" w:rsidP="005F2593">
      <w:pPr>
        <w:pStyle w:val="Heading2"/>
        <w:keepNext/>
        <w:rPr>
          <w:color w:val="FF0000"/>
          <w:sz w:val="22"/>
          <w:szCs w:val="22"/>
        </w:rPr>
      </w:pPr>
      <w:r w:rsidRPr="006C6F6E">
        <w:rPr>
          <w:sz w:val="22"/>
          <w:szCs w:val="22"/>
        </w:rPr>
        <w:t>Equalities implications / Public Sector Equality Duty</w:t>
      </w:r>
    </w:p>
    <w:p w:rsidR="009E3290" w:rsidRPr="006C6F6E" w:rsidRDefault="009E3290" w:rsidP="009E3290">
      <w:pPr>
        <w:rPr>
          <w:sz w:val="22"/>
          <w:szCs w:val="22"/>
        </w:rPr>
      </w:pPr>
      <w:r w:rsidRPr="006C6F6E">
        <w:rPr>
          <w:sz w:val="22"/>
          <w:szCs w:val="22"/>
        </w:rPr>
        <w:t xml:space="preserve">Was an Equality Impact Assessment carried out?  No </w:t>
      </w:r>
    </w:p>
    <w:p w:rsidR="009E3290" w:rsidRPr="006C6F6E" w:rsidRDefault="009E3290" w:rsidP="009E3290">
      <w:pPr>
        <w:rPr>
          <w:sz w:val="22"/>
          <w:szCs w:val="22"/>
        </w:rPr>
      </w:pPr>
    </w:p>
    <w:p w:rsidR="00A50388" w:rsidRPr="006C6F6E" w:rsidRDefault="009E3290" w:rsidP="009E3290">
      <w:pPr>
        <w:jc w:val="both"/>
        <w:rPr>
          <w:sz w:val="22"/>
          <w:szCs w:val="22"/>
        </w:rPr>
      </w:pPr>
      <w:r w:rsidRPr="006C6F6E">
        <w:rPr>
          <w:sz w:val="22"/>
          <w:szCs w:val="22"/>
        </w:rPr>
        <w:t xml:space="preserve">No formal </w:t>
      </w:r>
      <w:proofErr w:type="spellStart"/>
      <w:r w:rsidRPr="006C6F6E">
        <w:rPr>
          <w:sz w:val="22"/>
          <w:szCs w:val="22"/>
        </w:rPr>
        <w:t>EqIA</w:t>
      </w:r>
      <w:proofErr w:type="spellEnd"/>
      <w:r w:rsidRPr="006C6F6E">
        <w:rPr>
          <w:sz w:val="22"/>
          <w:szCs w:val="22"/>
        </w:rPr>
        <w:t xml:space="preserve"> carried out </w:t>
      </w:r>
      <w:r w:rsidR="00A537CF">
        <w:rPr>
          <w:sz w:val="22"/>
          <w:szCs w:val="22"/>
        </w:rPr>
        <w:t xml:space="preserve">on this proposal but a full EQIA was </w:t>
      </w:r>
      <w:r w:rsidR="005F2593">
        <w:rPr>
          <w:sz w:val="22"/>
          <w:szCs w:val="22"/>
        </w:rPr>
        <w:t>undertaken</w:t>
      </w:r>
      <w:r w:rsidR="00A537CF">
        <w:rPr>
          <w:sz w:val="22"/>
          <w:szCs w:val="22"/>
        </w:rPr>
        <w:t xml:space="preserve"> when the service was cut in 2017-8.  T</w:t>
      </w:r>
      <w:r w:rsidRPr="006C6F6E">
        <w:rPr>
          <w:sz w:val="22"/>
          <w:szCs w:val="22"/>
        </w:rPr>
        <w:t xml:space="preserve">he aims of this proposal are aligned with reducing inequalities, through helping those in more vulnerable populations stop smoking, and is aligned with the objectives of the Inequality Act 2010 and particularly the Public Sector Equality Duty.  </w:t>
      </w:r>
    </w:p>
    <w:p w:rsidR="00A50388" w:rsidRPr="006C6F6E" w:rsidRDefault="00A50388" w:rsidP="00C32DAE">
      <w:pPr>
        <w:ind w:right="141"/>
        <w:rPr>
          <w:rFonts w:cs="Arial"/>
          <w:sz w:val="22"/>
          <w:szCs w:val="22"/>
          <w:lang w:val="en-US"/>
        </w:rPr>
      </w:pPr>
    </w:p>
    <w:p w:rsidR="00BF6C06" w:rsidRPr="006C6F6E" w:rsidRDefault="005874F0" w:rsidP="00BF6C06">
      <w:pPr>
        <w:pStyle w:val="Heading2"/>
        <w:rPr>
          <w:sz w:val="22"/>
          <w:szCs w:val="22"/>
        </w:rPr>
      </w:pPr>
      <w:r w:rsidRPr="006C6F6E">
        <w:rPr>
          <w:sz w:val="22"/>
          <w:szCs w:val="22"/>
        </w:rPr>
        <w:t>Council</w:t>
      </w:r>
      <w:r w:rsidR="00D34145" w:rsidRPr="006C6F6E">
        <w:rPr>
          <w:sz w:val="22"/>
          <w:szCs w:val="22"/>
        </w:rPr>
        <w:t xml:space="preserve"> </w:t>
      </w:r>
      <w:r w:rsidR="00BF6C06" w:rsidRPr="006C6F6E">
        <w:rPr>
          <w:sz w:val="22"/>
          <w:szCs w:val="22"/>
        </w:rPr>
        <w:t>Priorities</w:t>
      </w:r>
    </w:p>
    <w:p w:rsidR="009E3290" w:rsidRPr="00E00883" w:rsidRDefault="009E3290" w:rsidP="009E3290">
      <w:pPr>
        <w:rPr>
          <w:sz w:val="22"/>
          <w:szCs w:val="22"/>
        </w:rPr>
      </w:pPr>
    </w:p>
    <w:p w:rsidR="009E3290" w:rsidRPr="009E3290" w:rsidRDefault="009E3290" w:rsidP="009E3290">
      <w:pPr>
        <w:tabs>
          <w:tab w:val="left" w:pos="567"/>
        </w:tabs>
        <w:jc w:val="both"/>
        <w:rPr>
          <w:rFonts w:cs="Arial"/>
          <w:sz w:val="22"/>
          <w:szCs w:val="22"/>
        </w:rPr>
      </w:pPr>
      <w:r w:rsidRPr="00E00883">
        <w:rPr>
          <w:rFonts w:cs="Arial"/>
          <w:sz w:val="22"/>
          <w:szCs w:val="22"/>
          <w:lang w:val="en"/>
        </w:rPr>
        <w:t>Making a difference for the vulnerable</w:t>
      </w:r>
      <w:r>
        <w:rPr>
          <w:rFonts w:cs="Arial"/>
          <w:sz w:val="22"/>
          <w:szCs w:val="22"/>
        </w:rPr>
        <w:t xml:space="preserve"> – through helping address smoking in some of the more vulnerable populations, thereby tackling health inequalities.   </w:t>
      </w:r>
      <w:r w:rsidRPr="009E3290">
        <w:rPr>
          <w:rFonts w:cs="Arial"/>
          <w:sz w:val="22"/>
          <w:szCs w:val="22"/>
        </w:rPr>
        <w:t>Through providing an option for women smoking in pregnancy to get support to help them quit</w:t>
      </w:r>
      <w:r>
        <w:rPr>
          <w:rFonts w:cs="Arial"/>
          <w:sz w:val="22"/>
          <w:szCs w:val="22"/>
        </w:rPr>
        <w:t xml:space="preserve"> thereby protecting children’s early development</w:t>
      </w:r>
      <w:r w:rsidRPr="009E3290">
        <w:rPr>
          <w:rFonts w:cs="Arial"/>
          <w:sz w:val="22"/>
          <w:szCs w:val="22"/>
        </w:rPr>
        <w:t xml:space="preserve">.   Also through providing stop smoking support for adults who may have children, giving wider benefits that just to the individual but also benefiting the wider family through reduction in second-hand smoke. </w:t>
      </w:r>
    </w:p>
    <w:p w:rsidR="00C32DAE" w:rsidRPr="00612A64" w:rsidRDefault="00C32DAE" w:rsidP="00C32DAE">
      <w:pPr>
        <w:rPr>
          <w:rFonts w:ascii="Times New Roman" w:hAnsi="Times New Roman"/>
          <w:szCs w:val="24"/>
          <w:lang w:val="en-US"/>
        </w:rPr>
      </w:pP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414F88">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6C6F6E">
              <w:t>Donna Edwards</w:t>
            </w:r>
          </w:p>
        </w:tc>
        <w:tc>
          <w:tcPr>
            <w:tcW w:w="138" w:type="pct"/>
            <w:tcBorders>
              <w:bottom w:val="single" w:sz="4" w:space="0" w:color="auto"/>
            </w:tcBorders>
          </w:tcPr>
          <w:p w:rsidR="002A2389" w:rsidRDefault="006C6F6E">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414F88">
            <w:pPr>
              <w:pStyle w:val="Infotext"/>
            </w:pPr>
            <w:r>
              <w:t xml:space="preserve">Date: </w:t>
            </w:r>
            <w:r w:rsidR="00C171C8">
              <w:t xml:space="preserve"> </w:t>
            </w:r>
            <w:r w:rsidR="006C6F6E">
              <w:t>5 April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414F88">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6C6F6E">
              <w:t>Sharon Clarke</w:t>
            </w:r>
          </w:p>
        </w:tc>
        <w:tc>
          <w:tcPr>
            <w:tcW w:w="138" w:type="pct"/>
            <w:tcBorders>
              <w:bottom w:val="single" w:sz="4" w:space="0" w:color="auto"/>
            </w:tcBorders>
          </w:tcPr>
          <w:p w:rsidR="002A2389" w:rsidRDefault="006C6F6E">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414F88">
            <w:pPr>
              <w:pStyle w:val="Infotext"/>
            </w:pPr>
            <w:r>
              <w:t xml:space="preserve">Date: </w:t>
            </w:r>
            <w:r w:rsidR="00C171C8">
              <w:t xml:space="preserve"> </w:t>
            </w:r>
            <w:r w:rsidR="006C6F6E">
              <w:t>5 April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83"/>
        <w:gridCol w:w="234"/>
        <w:gridCol w:w="3594"/>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6C6F6E">
              <w:t>Paul Hewitt</w:t>
            </w:r>
          </w:p>
        </w:tc>
        <w:tc>
          <w:tcPr>
            <w:tcW w:w="387" w:type="dxa"/>
            <w:tcBorders>
              <w:bottom w:val="single" w:sz="4" w:space="0" w:color="auto"/>
            </w:tcBorders>
          </w:tcPr>
          <w:p w:rsidR="00080819" w:rsidRDefault="00414F88"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0305EF">
              <w:t>23/4/19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6C6F6E" w:rsidRDefault="00A51FAE" w:rsidP="006C6F6E">
            <w:pPr>
              <w:pStyle w:val="Infotext"/>
              <w:spacing w:before="120"/>
              <w:rPr>
                <w:b/>
              </w:rPr>
            </w:pPr>
            <w:r w:rsidRPr="00A406F3">
              <w:rPr>
                <w:b/>
              </w:rPr>
              <w:t xml:space="preserve">NO </w:t>
            </w:r>
          </w:p>
        </w:tc>
      </w:tr>
    </w:tbl>
    <w:p w:rsidR="00A51FAE" w:rsidRPr="00A51FAE" w:rsidRDefault="00A51FAE" w:rsidP="00A51FAE">
      <w:pPr>
        <w:rPr>
          <w:szCs w:val="24"/>
        </w:rPr>
      </w:pPr>
    </w:p>
    <w:p w:rsidR="002A2389" w:rsidRDefault="002A2389" w:rsidP="00A537CF">
      <w:pPr>
        <w:pStyle w:val="Heading1"/>
        <w:keepNext/>
      </w:pPr>
      <w:r>
        <w:t>Section 4 - Contact Details and Background Papers</w:t>
      </w:r>
    </w:p>
    <w:p w:rsidR="002A2389" w:rsidRDefault="002A2389"/>
    <w:p w:rsidR="002A2389" w:rsidRDefault="002A2389">
      <w:pPr>
        <w:pStyle w:val="Infotext"/>
      </w:pPr>
      <w:r w:rsidRPr="00D914D2">
        <w:rPr>
          <w:b/>
        </w:rPr>
        <w:t>Contact:</w:t>
      </w:r>
      <w:r>
        <w:t xml:space="preserve">  </w:t>
      </w:r>
      <w:r w:rsidR="006C6F6E">
        <w:rPr>
          <w:rFonts w:cs="Arial"/>
          <w:sz w:val="24"/>
        </w:rPr>
        <w:t>Sally Cartwright, Consultant in Public Health, Harrow Council</w:t>
      </w:r>
    </w:p>
    <w:p w:rsidR="002A2389" w:rsidRDefault="002A2389"/>
    <w:p w:rsidR="002A2389" w:rsidRDefault="002A2389" w:rsidP="00A537CF">
      <w:pPr>
        <w:pStyle w:val="Infotext"/>
        <w:rPr>
          <w:rFonts w:cs="Arial"/>
          <w:sz w:val="24"/>
        </w:rPr>
      </w:pPr>
      <w:r w:rsidRPr="00D914D2">
        <w:rPr>
          <w:b/>
        </w:rPr>
        <w:t>Background Papers</w:t>
      </w:r>
      <w:r>
        <w:t xml:space="preserve">:  </w:t>
      </w:r>
    </w:p>
    <w:p w:rsidR="00A537CF" w:rsidRDefault="00A537CF" w:rsidP="00A537CF">
      <w:pPr>
        <w:pStyle w:val="Infotext"/>
      </w:pPr>
    </w:p>
    <w:p w:rsidR="006C6F6E" w:rsidRDefault="006C6F6E">
      <w:r>
        <w:t>Bibliography:</w:t>
      </w:r>
    </w:p>
    <w:sectPr w:rsidR="006C6F6E"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65" w:rsidRDefault="00095765">
      <w:r>
        <w:separator/>
      </w:r>
    </w:p>
  </w:endnote>
  <w:endnote w:type="continuationSeparator" w:id="0">
    <w:p w:rsidR="00095765" w:rsidRDefault="00095765">
      <w:r>
        <w:continuationSeparator/>
      </w:r>
    </w:p>
  </w:endnote>
  <w:endnote w:id="1">
    <w:p w:rsidR="009E3290" w:rsidRPr="003B0D13" w:rsidRDefault="009E3290" w:rsidP="009E3290">
      <w:pPr>
        <w:pStyle w:val="EndnoteText"/>
        <w:rPr>
          <w:rFonts w:ascii="Arial" w:hAnsi="Arial" w:cs="Arial"/>
          <w:sz w:val="16"/>
          <w:szCs w:val="16"/>
        </w:rPr>
      </w:pPr>
      <w:r w:rsidRPr="003B0D13">
        <w:rPr>
          <w:rStyle w:val="EndnoteReference"/>
          <w:rFonts w:ascii="Arial" w:hAnsi="Arial" w:cs="Arial"/>
          <w:sz w:val="16"/>
          <w:szCs w:val="16"/>
        </w:rPr>
        <w:endnoteRef/>
      </w:r>
      <w:r w:rsidRPr="003B0D13">
        <w:rPr>
          <w:rFonts w:ascii="Arial" w:hAnsi="Arial" w:cs="Arial"/>
          <w:sz w:val="16"/>
          <w:szCs w:val="16"/>
        </w:rPr>
        <w:t xml:space="preserve"> </w:t>
      </w:r>
      <w:r w:rsidRPr="003B0D13">
        <w:rPr>
          <w:rStyle w:val="A12"/>
          <w:rFonts w:ascii="Arial" w:hAnsi="Arial" w:cs="Arial"/>
        </w:rPr>
        <w:t xml:space="preserve">Doll R, </w:t>
      </w:r>
      <w:proofErr w:type="spellStart"/>
      <w:r w:rsidRPr="003B0D13">
        <w:rPr>
          <w:rStyle w:val="A12"/>
          <w:rFonts w:ascii="Arial" w:hAnsi="Arial" w:cs="Arial"/>
        </w:rPr>
        <w:t>Peto</w:t>
      </w:r>
      <w:proofErr w:type="spellEnd"/>
      <w:r w:rsidRPr="003B0D13">
        <w:rPr>
          <w:rStyle w:val="A12"/>
          <w:rFonts w:ascii="Arial" w:hAnsi="Arial" w:cs="Arial"/>
        </w:rPr>
        <w:t xml:space="preserve"> R, </w:t>
      </w:r>
      <w:proofErr w:type="spellStart"/>
      <w:r w:rsidRPr="003B0D13">
        <w:rPr>
          <w:rStyle w:val="A12"/>
          <w:rFonts w:ascii="Arial" w:hAnsi="Arial" w:cs="Arial"/>
        </w:rPr>
        <w:t>Boreham</w:t>
      </w:r>
      <w:proofErr w:type="spellEnd"/>
      <w:r w:rsidRPr="003B0D13">
        <w:rPr>
          <w:rStyle w:val="A12"/>
          <w:rFonts w:ascii="Arial" w:hAnsi="Arial" w:cs="Arial"/>
        </w:rPr>
        <w:t xml:space="preserve"> J, Sutherland I. Mortality in relation to smoking: 50 years’ observations on male British doctors. </w:t>
      </w:r>
      <w:proofErr w:type="spellStart"/>
      <w:r w:rsidRPr="003B0D13">
        <w:rPr>
          <w:rStyle w:val="A12"/>
          <w:rFonts w:ascii="Arial" w:hAnsi="Arial" w:cs="Arial"/>
        </w:rPr>
        <w:t>Bmj</w:t>
      </w:r>
      <w:proofErr w:type="spellEnd"/>
      <w:r w:rsidRPr="003B0D13">
        <w:rPr>
          <w:rStyle w:val="A12"/>
          <w:rFonts w:ascii="Arial" w:hAnsi="Arial" w:cs="Arial"/>
        </w:rPr>
        <w:t>. 2004 Jun 24;328(7455):1519.</w:t>
      </w:r>
    </w:p>
  </w:endnote>
  <w:endnote w:id="2">
    <w:p w:rsidR="009E3290" w:rsidRPr="003B0D13" w:rsidRDefault="009E3290" w:rsidP="009E3290">
      <w:pPr>
        <w:pStyle w:val="EndnoteText"/>
        <w:rPr>
          <w:rFonts w:ascii="Arial" w:hAnsi="Arial" w:cs="Arial"/>
          <w:sz w:val="16"/>
          <w:szCs w:val="16"/>
        </w:rPr>
      </w:pPr>
      <w:r w:rsidRPr="003B0D13">
        <w:rPr>
          <w:rStyle w:val="EndnoteReference"/>
          <w:rFonts w:ascii="Arial" w:hAnsi="Arial" w:cs="Arial"/>
          <w:sz w:val="16"/>
          <w:szCs w:val="16"/>
        </w:rPr>
        <w:endnoteRef/>
      </w:r>
      <w:r w:rsidRPr="003B0D13">
        <w:rPr>
          <w:rFonts w:ascii="Arial" w:hAnsi="Arial" w:cs="Arial"/>
          <w:sz w:val="16"/>
          <w:szCs w:val="16"/>
        </w:rPr>
        <w:t xml:space="preserve"> </w:t>
      </w:r>
      <w:proofErr w:type="spellStart"/>
      <w:r w:rsidRPr="003B0D13">
        <w:rPr>
          <w:rFonts w:ascii="Arial" w:hAnsi="Arial" w:cs="Arial"/>
          <w:sz w:val="16"/>
          <w:szCs w:val="16"/>
          <w:lang w:eastAsia="en-GB"/>
        </w:rPr>
        <w:t>Lader</w:t>
      </w:r>
      <w:proofErr w:type="spellEnd"/>
      <w:r w:rsidRPr="003B0D13">
        <w:rPr>
          <w:rFonts w:ascii="Arial" w:hAnsi="Arial" w:cs="Arial"/>
          <w:sz w:val="16"/>
          <w:szCs w:val="16"/>
          <w:lang w:eastAsia="en-GB"/>
        </w:rPr>
        <w:t xml:space="preserve"> D. Opinions Survey Report No. 40 Smoking-related behaviour and attitudes, 2008/09. Office for National Statistics.</w:t>
      </w:r>
    </w:p>
  </w:endnote>
  <w:endnote w:id="3">
    <w:p w:rsidR="009E3290" w:rsidRPr="003B0D13" w:rsidRDefault="009E3290" w:rsidP="009E3290">
      <w:pPr>
        <w:pStyle w:val="EndnoteText"/>
        <w:rPr>
          <w:rFonts w:ascii="Arial" w:hAnsi="Arial" w:cs="Arial"/>
          <w:sz w:val="16"/>
          <w:szCs w:val="16"/>
        </w:rPr>
      </w:pPr>
      <w:r w:rsidRPr="003B0D13">
        <w:rPr>
          <w:rStyle w:val="EndnoteReference"/>
          <w:rFonts w:ascii="Arial" w:hAnsi="Arial" w:cs="Arial"/>
          <w:sz w:val="16"/>
          <w:szCs w:val="16"/>
        </w:rPr>
        <w:endnoteRef/>
      </w:r>
      <w:r w:rsidRPr="003B0D13">
        <w:rPr>
          <w:rFonts w:ascii="Arial" w:hAnsi="Arial" w:cs="Arial"/>
          <w:sz w:val="16"/>
          <w:szCs w:val="16"/>
        </w:rPr>
        <w:t xml:space="preserve"> </w:t>
      </w:r>
      <w:hyperlink r:id="rId1" w:history="1">
        <w:r w:rsidRPr="003B0D13">
          <w:rPr>
            <w:rStyle w:val="Hyperlink"/>
            <w:rFonts w:ascii="Arial" w:hAnsi="Arial" w:cs="Arial"/>
          </w:rPr>
          <w:t>http://www.ncsct.co.uk/usr/pub/NCSCT%20briefing-effectiveness%20of%20local%20cessation%20and%20prevention.pdf</w:t>
        </w:r>
      </w:hyperlink>
      <w:r w:rsidRPr="003B0D13">
        <w:rPr>
          <w:rFonts w:ascii="Arial" w:hAnsi="Arial" w:cs="Arial"/>
          <w:sz w:val="16"/>
          <w:szCs w:val="16"/>
        </w:rPr>
        <w:t xml:space="preserve"> </w:t>
      </w:r>
    </w:p>
  </w:endnote>
  <w:endnote w:id="4">
    <w:p w:rsidR="009E3290" w:rsidRPr="003B0D13" w:rsidRDefault="009E3290" w:rsidP="009E3290">
      <w:pPr>
        <w:pStyle w:val="EndnoteText"/>
        <w:rPr>
          <w:rFonts w:ascii="Arial" w:hAnsi="Arial" w:cs="Arial"/>
          <w:sz w:val="16"/>
          <w:szCs w:val="16"/>
        </w:rPr>
      </w:pPr>
      <w:r w:rsidRPr="003B0D13">
        <w:rPr>
          <w:rStyle w:val="EndnoteReference"/>
          <w:rFonts w:ascii="Arial" w:hAnsi="Arial" w:cs="Arial"/>
          <w:sz w:val="16"/>
          <w:szCs w:val="16"/>
        </w:rPr>
        <w:endnoteRef/>
      </w:r>
      <w:r w:rsidRPr="003B0D13">
        <w:rPr>
          <w:rFonts w:ascii="Arial" w:hAnsi="Arial" w:cs="Arial"/>
          <w:sz w:val="16"/>
          <w:szCs w:val="16"/>
        </w:rPr>
        <w:t xml:space="preserve"> </w:t>
      </w:r>
      <w:hyperlink r:id="rId2" w:history="1">
        <w:r w:rsidRPr="003B0D13">
          <w:rPr>
            <w:rStyle w:val="Hyperlink"/>
            <w:rFonts w:ascii="Arial" w:hAnsi="Arial" w:cs="Arial"/>
          </w:rPr>
          <w:t>https://assets.publishing.service.gov.uk/government/uploads/system/uploads/attachment_data/file/647069/models_of_delivery_for_stop_smoking_services.pdf</w:t>
        </w:r>
      </w:hyperlink>
      <w:r w:rsidRPr="003B0D13">
        <w:rPr>
          <w:rFonts w:ascii="Arial" w:hAnsi="Arial" w:cs="Arial"/>
          <w:sz w:val="16"/>
          <w:szCs w:val="16"/>
        </w:rPr>
        <w:t xml:space="preserve"> </w:t>
      </w:r>
    </w:p>
  </w:endnote>
  <w:endnote w:id="5">
    <w:p w:rsidR="009E3290" w:rsidRPr="003B0D13" w:rsidRDefault="009E3290" w:rsidP="009E3290">
      <w:pPr>
        <w:pStyle w:val="EndnoteText"/>
        <w:rPr>
          <w:rFonts w:ascii="Arial" w:hAnsi="Arial" w:cs="Arial"/>
          <w:sz w:val="16"/>
          <w:szCs w:val="16"/>
        </w:rPr>
      </w:pPr>
      <w:r w:rsidRPr="003B0D13">
        <w:rPr>
          <w:rStyle w:val="EndnoteReference"/>
          <w:rFonts w:ascii="Arial" w:hAnsi="Arial" w:cs="Arial"/>
          <w:sz w:val="16"/>
          <w:szCs w:val="16"/>
        </w:rPr>
        <w:endnoteRef/>
      </w:r>
      <w:r w:rsidRPr="003B0D13">
        <w:rPr>
          <w:rFonts w:ascii="Arial" w:hAnsi="Arial" w:cs="Arial"/>
          <w:sz w:val="16"/>
          <w:szCs w:val="16"/>
        </w:rPr>
        <w:t xml:space="preserve"> Cancer Research UK and Action on Smoking and Health. A changing landscape: Stop smoking services and tobacco control in England.  15</w:t>
      </w:r>
      <w:r w:rsidRPr="003B0D13">
        <w:rPr>
          <w:rFonts w:ascii="Arial" w:hAnsi="Arial" w:cs="Arial"/>
          <w:sz w:val="16"/>
          <w:szCs w:val="16"/>
          <w:vertAlign w:val="superscript"/>
        </w:rPr>
        <w:t>th</w:t>
      </w:r>
      <w:r w:rsidRPr="003B0D13">
        <w:rPr>
          <w:rFonts w:ascii="Arial" w:hAnsi="Arial" w:cs="Arial"/>
          <w:sz w:val="16"/>
          <w:szCs w:val="16"/>
        </w:rPr>
        <w:t xml:space="preserve"> March 2019</w:t>
      </w:r>
    </w:p>
    <w:p w:rsidR="009E3290" w:rsidRDefault="009E3290" w:rsidP="009E3290">
      <w:pPr>
        <w:pStyle w:val="EndnoteText"/>
      </w:pPr>
    </w:p>
    <w:p w:rsidR="009E3290" w:rsidRDefault="009E3290" w:rsidP="009E3290">
      <w:pPr>
        <w:pStyle w:val="EndnoteText"/>
      </w:pPr>
    </w:p>
    <w:p w:rsidR="009E3290" w:rsidRDefault="009E3290" w:rsidP="009E329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65" w:rsidRDefault="00095765">
      <w:r>
        <w:separator/>
      </w:r>
    </w:p>
  </w:footnote>
  <w:footnote w:type="continuationSeparator" w:id="0">
    <w:p w:rsidR="00095765" w:rsidRDefault="00095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6516F"/>
    <w:multiLevelType w:val="hybridMultilevel"/>
    <w:tmpl w:val="B80AEB36"/>
    <w:lvl w:ilvl="0" w:tplc="7654124C">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3305236"/>
    <w:multiLevelType w:val="hybridMultilevel"/>
    <w:tmpl w:val="3EEEC1FA"/>
    <w:lvl w:ilvl="0" w:tplc="7654124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892126"/>
    <w:multiLevelType w:val="multilevel"/>
    <w:tmpl w:val="D6CAA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2"/>
  </w:num>
  <w:num w:numId="10">
    <w:abstractNumId w:val="15"/>
  </w:num>
  <w:num w:numId="11">
    <w:abstractNumId w:val="11"/>
  </w:num>
  <w:num w:numId="12">
    <w:abstractNumId w:val="2"/>
  </w:num>
  <w:num w:numId="13">
    <w:abstractNumId w:val="4"/>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305EF"/>
    <w:rsid w:val="00057F10"/>
    <w:rsid w:val="00071EB4"/>
    <w:rsid w:val="00072E30"/>
    <w:rsid w:val="00077298"/>
    <w:rsid w:val="00080819"/>
    <w:rsid w:val="00095765"/>
    <w:rsid w:val="000B6DBB"/>
    <w:rsid w:val="000D2BF2"/>
    <w:rsid w:val="000E6229"/>
    <w:rsid w:val="000F65C0"/>
    <w:rsid w:val="00117C6F"/>
    <w:rsid w:val="00122491"/>
    <w:rsid w:val="001417FD"/>
    <w:rsid w:val="001939BA"/>
    <w:rsid w:val="001B4C5E"/>
    <w:rsid w:val="001C5225"/>
    <w:rsid w:val="001E0219"/>
    <w:rsid w:val="001F341E"/>
    <w:rsid w:val="00231A1D"/>
    <w:rsid w:val="00296F20"/>
    <w:rsid w:val="002A2389"/>
    <w:rsid w:val="002C08E2"/>
    <w:rsid w:val="002C1794"/>
    <w:rsid w:val="002E77E3"/>
    <w:rsid w:val="003115B3"/>
    <w:rsid w:val="00360A88"/>
    <w:rsid w:val="00364D33"/>
    <w:rsid w:val="00372CAE"/>
    <w:rsid w:val="003B6B15"/>
    <w:rsid w:val="003C0B16"/>
    <w:rsid w:val="00414F88"/>
    <w:rsid w:val="004213D7"/>
    <w:rsid w:val="0042394B"/>
    <w:rsid w:val="0046670F"/>
    <w:rsid w:val="00473B08"/>
    <w:rsid w:val="00474B5F"/>
    <w:rsid w:val="004B2C9D"/>
    <w:rsid w:val="004C2D29"/>
    <w:rsid w:val="004D5D86"/>
    <w:rsid w:val="004E4017"/>
    <w:rsid w:val="004E667D"/>
    <w:rsid w:val="004E6AF9"/>
    <w:rsid w:val="00513FB9"/>
    <w:rsid w:val="005861B4"/>
    <w:rsid w:val="005874F0"/>
    <w:rsid w:val="005D4ADF"/>
    <w:rsid w:val="005E384D"/>
    <w:rsid w:val="005F2181"/>
    <w:rsid w:val="005F2593"/>
    <w:rsid w:val="005F724B"/>
    <w:rsid w:val="0063072B"/>
    <w:rsid w:val="006465F6"/>
    <w:rsid w:val="00662891"/>
    <w:rsid w:val="00675FCB"/>
    <w:rsid w:val="006C3914"/>
    <w:rsid w:val="006C6F6E"/>
    <w:rsid w:val="006D2C51"/>
    <w:rsid w:val="0074184E"/>
    <w:rsid w:val="00755F8D"/>
    <w:rsid w:val="00796503"/>
    <w:rsid w:val="007D56C8"/>
    <w:rsid w:val="007E7303"/>
    <w:rsid w:val="007F7B2F"/>
    <w:rsid w:val="00803162"/>
    <w:rsid w:val="008136B1"/>
    <w:rsid w:val="00843868"/>
    <w:rsid w:val="008D1750"/>
    <w:rsid w:val="008E4913"/>
    <w:rsid w:val="008F4594"/>
    <w:rsid w:val="00900464"/>
    <w:rsid w:val="0090100E"/>
    <w:rsid w:val="0093767E"/>
    <w:rsid w:val="00972A02"/>
    <w:rsid w:val="0099517C"/>
    <w:rsid w:val="009B2ECD"/>
    <w:rsid w:val="009B7914"/>
    <w:rsid w:val="009E3290"/>
    <w:rsid w:val="00A33CB8"/>
    <w:rsid w:val="00A50388"/>
    <w:rsid w:val="00A51FAE"/>
    <w:rsid w:val="00A537CF"/>
    <w:rsid w:val="00A566E7"/>
    <w:rsid w:val="00A613C1"/>
    <w:rsid w:val="00A76A21"/>
    <w:rsid w:val="00A940D3"/>
    <w:rsid w:val="00A96FCA"/>
    <w:rsid w:val="00AA4BE8"/>
    <w:rsid w:val="00AC7BA9"/>
    <w:rsid w:val="00B0425E"/>
    <w:rsid w:val="00B92AA6"/>
    <w:rsid w:val="00B9498A"/>
    <w:rsid w:val="00BD684A"/>
    <w:rsid w:val="00BE1C78"/>
    <w:rsid w:val="00BF6C06"/>
    <w:rsid w:val="00C171C8"/>
    <w:rsid w:val="00C2046D"/>
    <w:rsid w:val="00C32DAE"/>
    <w:rsid w:val="00C40E24"/>
    <w:rsid w:val="00C82CEC"/>
    <w:rsid w:val="00C96EF5"/>
    <w:rsid w:val="00D32B51"/>
    <w:rsid w:val="00D34145"/>
    <w:rsid w:val="00D34668"/>
    <w:rsid w:val="00D3740E"/>
    <w:rsid w:val="00D82F57"/>
    <w:rsid w:val="00D841A5"/>
    <w:rsid w:val="00D914D2"/>
    <w:rsid w:val="00DA25DB"/>
    <w:rsid w:val="00DA44D3"/>
    <w:rsid w:val="00DB39E5"/>
    <w:rsid w:val="00DD4251"/>
    <w:rsid w:val="00DF48BB"/>
    <w:rsid w:val="00E02B50"/>
    <w:rsid w:val="00E03F11"/>
    <w:rsid w:val="00E06DC8"/>
    <w:rsid w:val="00E220B5"/>
    <w:rsid w:val="00EA6242"/>
    <w:rsid w:val="00EE0325"/>
    <w:rsid w:val="00EF2E3F"/>
    <w:rsid w:val="00F37C8A"/>
    <w:rsid w:val="00F4213B"/>
    <w:rsid w:val="00F66DED"/>
    <w:rsid w:val="00F849ED"/>
    <w:rsid w:val="00F92398"/>
    <w:rsid w:val="00FC4A08"/>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CharCharCharCharCharCharCharChar0">
    <w:name w:val="Char Char Char Char Char Char Char Char"/>
    <w:basedOn w:val="Normal"/>
    <w:rsid w:val="00117C6F"/>
    <w:pPr>
      <w:spacing w:after="160" w:line="240" w:lineRule="exact"/>
    </w:pPr>
    <w:rPr>
      <w:rFonts w:ascii="Tahoma" w:hAnsi="Tahoma"/>
      <w:sz w:val="20"/>
      <w:lang w:eastAsia="en-GB"/>
    </w:rPr>
  </w:style>
  <w:style w:type="character" w:customStyle="1" w:styleId="Heading2Char">
    <w:name w:val="Heading 2 Char"/>
    <w:link w:val="Heading2"/>
    <w:rsid w:val="00117C6F"/>
    <w:rPr>
      <w:rFonts w:ascii="Arial" w:hAnsi="Arial" w:cs="Arial"/>
      <w:b/>
      <w:bCs/>
      <w:sz w:val="28"/>
      <w:szCs w:val="32"/>
      <w:lang w:eastAsia="en-US"/>
    </w:rPr>
  </w:style>
  <w:style w:type="paragraph" w:customStyle="1" w:styleId="Default">
    <w:name w:val="Default"/>
    <w:rsid w:val="009E3290"/>
    <w:pPr>
      <w:autoSpaceDE w:val="0"/>
      <w:autoSpaceDN w:val="0"/>
      <w:adjustRightInd w:val="0"/>
    </w:pPr>
    <w:rPr>
      <w:rFonts w:ascii="Arial" w:eastAsia="Calibri" w:hAnsi="Arial" w:cs="Arial"/>
      <w:color w:val="000000"/>
      <w:sz w:val="24"/>
      <w:szCs w:val="24"/>
    </w:rPr>
  </w:style>
  <w:style w:type="character" w:customStyle="1" w:styleId="A5">
    <w:name w:val="A5"/>
    <w:uiPriority w:val="99"/>
    <w:rsid w:val="009E3290"/>
    <w:rPr>
      <w:color w:val="221E1F"/>
      <w:sz w:val="22"/>
      <w:szCs w:val="22"/>
    </w:rPr>
  </w:style>
  <w:style w:type="character" w:customStyle="1" w:styleId="A12">
    <w:name w:val="A12"/>
    <w:uiPriority w:val="99"/>
    <w:rsid w:val="009E3290"/>
    <w:rPr>
      <w:color w:val="221E1F"/>
      <w:sz w:val="16"/>
      <w:szCs w:val="16"/>
    </w:rPr>
  </w:style>
  <w:style w:type="paragraph" w:styleId="EndnoteText">
    <w:name w:val="endnote text"/>
    <w:basedOn w:val="Normal"/>
    <w:link w:val="EndnoteTextChar"/>
    <w:uiPriority w:val="99"/>
    <w:unhideWhenUsed/>
    <w:rsid w:val="009E3290"/>
    <w:rPr>
      <w:rFonts w:ascii="Calibri" w:eastAsia="Calibri" w:hAnsi="Calibri"/>
      <w:sz w:val="20"/>
    </w:rPr>
  </w:style>
  <w:style w:type="character" w:customStyle="1" w:styleId="EndnoteTextChar">
    <w:name w:val="Endnote Text Char"/>
    <w:basedOn w:val="DefaultParagraphFont"/>
    <w:link w:val="EndnoteText"/>
    <w:uiPriority w:val="99"/>
    <w:rsid w:val="009E3290"/>
    <w:rPr>
      <w:rFonts w:ascii="Calibri" w:eastAsia="Calibri" w:hAnsi="Calibri"/>
      <w:lang w:eastAsia="en-US"/>
    </w:rPr>
  </w:style>
  <w:style w:type="character" w:styleId="EndnoteReference">
    <w:name w:val="endnote reference"/>
    <w:uiPriority w:val="99"/>
    <w:unhideWhenUsed/>
    <w:rsid w:val="009E3290"/>
    <w:rPr>
      <w:vertAlign w:val="superscript"/>
    </w:rPr>
  </w:style>
  <w:style w:type="table" w:styleId="TableGrid">
    <w:name w:val="Table Grid"/>
    <w:basedOn w:val="TableNormal"/>
    <w:rsid w:val="0036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CharCharCharCharCharCharCharChar0">
    <w:name w:val="Char Char Char Char Char Char Char Char"/>
    <w:basedOn w:val="Normal"/>
    <w:rsid w:val="00117C6F"/>
    <w:pPr>
      <w:spacing w:after="160" w:line="240" w:lineRule="exact"/>
    </w:pPr>
    <w:rPr>
      <w:rFonts w:ascii="Tahoma" w:hAnsi="Tahoma"/>
      <w:sz w:val="20"/>
      <w:lang w:eastAsia="en-GB"/>
    </w:rPr>
  </w:style>
  <w:style w:type="character" w:customStyle="1" w:styleId="Heading2Char">
    <w:name w:val="Heading 2 Char"/>
    <w:link w:val="Heading2"/>
    <w:rsid w:val="00117C6F"/>
    <w:rPr>
      <w:rFonts w:ascii="Arial" w:hAnsi="Arial" w:cs="Arial"/>
      <w:b/>
      <w:bCs/>
      <w:sz w:val="28"/>
      <w:szCs w:val="32"/>
      <w:lang w:eastAsia="en-US"/>
    </w:rPr>
  </w:style>
  <w:style w:type="paragraph" w:customStyle="1" w:styleId="Default">
    <w:name w:val="Default"/>
    <w:rsid w:val="009E3290"/>
    <w:pPr>
      <w:autoSpaceDE w:val="0"/>
      <w:autoSpaceDN w:val="0"/>
      <w:adjustRightInd w:val="0"/>
    </w:pPr>
    <w:rPr>
      <w:rFonts w:ascii="Arial" w:eastAsia="Calibri" w:hAnsi="Arial" w:cs="Arial"/>
      <w:color w:val="000000"/>
      <w:sz w:val="24"/>
      <w:szCs w:val="24"/>
    </w:rPr>
  </w:style>
  <w:style w:type="character" w:customStyle="1" w:styleId="A5">
    <w:name w:val="A5"/>
    <w:uiPriority w:val="99"/>
    <w:rsid w:val="009E3290"/>
    <w:rPr>
      <w:color w:val="221E1F"/>
      <w:sz w:val="22"/>
      <w:szCs w:val="22"/>
    </w:rPr>
  </w:style>
  <w:style w:type="character" w:customStyle="1" w:styleId="A12">
    <w:name w:val="A12"/>
    <w:uiPriority w:val="99"/>
    <w:rsid w:val="009E3290"/>
    <w:rPr>
      <w:color w:val="221E1F"/>
      <w:sz w:val="16"/>
      <w:szCs w:val="16"/>
    </w:rPr>
  </w:style>
  <w:style w:type="paragraph" w:styleId="EndnoteText">
    <w:name w:val="endnote text"/>
    <w:basedOn w:val="Normal"/>
    <w:link w:val="EndnoteTextChar"/>
    <w:uiPriority w:val="99"/>
    <w:unhideWhenUsed/>
    <w:rsid w:val="009E3290"/>
    <w:rPr>
      <w:rFonts w:ascii="Calibri" w:eastAsia="Calibri" w:hAnsi="Calibri"/>
      <w:sz w:val="20"/>
    </w:rPr>
  </w:style>
  <w:style w:type="character" w:customStyle="1" w:styleId="EndnoteTextChar">
    <w:name w:val="Endnote Text Char"/>
    <w:basedOn w:val="DefaultParagraphFont"/>
    <w:link w:val="EndnoteText"/>
    <w:uiPriority w:val="99"/>
    <w:rsid w:val="009E3290"/>
    <w:rPr>
      <w:rFonts w:ascii="Calibri" w:eastAsia="Calibri" w:hAnsi="Calibri"/>
      <w:lang w:eastAsia="en-US"/>
    </w:rPr>
  </w:style>
  <w:style w:type="character" w:styleId="EndnoteReference">
    <w:name w:val="endnote reference"/>
    <w:uiPriority w:val="99"/>
    <w:unhideWhenUsed/>
    <w:rsid w:val="009E3290"/>
    <w:rPr>
      <w:vertAlign w:val="superscript"/>
    </w:rPr>
  </w:style>
  <w:style w:type="table" w:styleId="TableGrid">
    <w:name w:val="Table Grid"/>
    <w:basedOn w:val="TableNormal"/>
    <w:rsid w:val="0036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647069/models_of_delivery_for_stop_smoking_services.pdf" TargetMode="External"/><Relationship Id="rId1" Type="http://schemas.openxmlformats.org/officeDocument/2006/relationships/hyperlink" Target="http://www.ncsct.co.uk/usr/pub/NCSCT%20briefing-effectiveness%20of%20local%20cessation%20and%20pre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3265</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20426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3</cp:revision>
  <cp:lastPrinted>2007-07-12T09:53:00Z</cp:lastPrinted>
  <dcterms:created xsi:type="dcterms:W3CDTF">2019-04-23T10:08:00Z</dcterms:created>
  <dcterms:modified xsi:type="dcterms:W3CDTF">2019-04-24T11:14:00Z</dcterms:modified>
</cp:coreProperties>
</file>